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7" w:rsidRPr="00BD31C7" w:rsidRDefault="00BD31C7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eastAsia="Times New Roman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  <w:r w:rsidRPr="00BD31C7">
        <w:rPr>
          <w:rFonts w:eastAsia="Times New Roman" w:cs="Times New Roman"/>
          <w:b/>
          <w:iCs/>
          <w:color w:val="000000"/>
          <w:kern w:val="36"/>
          <w:sz w:val="28"/>
          <w:szCs w:val="28"/>
          <w:lang w:eastAsia="ru-RU" w:bidi="ar-SA"/>
        </w:rPr>
        <w:t xml:space="preserve">Инвестиционное Послание Главы администрации </w:t>
      </w:r>
    </w:p>
    <w:p w:rsidR="00BD31C7" w:rsidRPr="00BD31C7" w:rsidRDefault="00BD31C7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eastAsia="Times New Roman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  <w:r w:rsidRPr="00BD31C7">
        <w:rPr>
          <w:rFonts w:eastAsia="Times New Roman" w:cs="Times New Roman"/>
          <w:b/>
          <w:iCs/>
          <w:color w:val="000000"/>
          <w:kern w:val="36"/>
          <w:sz w:val="28"/>
          <w:szCs w:val="28"/>
          <w:lang w:eastAsia="ru-RU" w:bidi="ar-SA"/>
        </w:rPr>
        <w:t>муниципального образования «Мелекесский район» на 2018 год.</w:t>
      </w:r>
    </w:p>
    <w:p w:rsidR="00BD31C7" w:rsidRPr="00BD31C7" w:rsidRDefault="00BD31C7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eastAsia="Times New Roman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</w:p>
    <w:p w:rsidR="00AF52F5" w:rsidRPr="00ED155C" w:rsidRDefault="00ED155C" w:rsidP="00ED155C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both"/>
        <w:outlineLvl w:val="0"/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 xml:space="preserve">       </w:t>
      </w:r>
      <w:r w:rsidR="00AF52F5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 xml:space="preserve"> </w:t>
      </w:r>
      <w:r w:rsidRP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>Губернатор Ульяновской области С</w:t>
      </w:r>
      <w:r w:rsidR="007707AA" w:rsidRP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>.И.</w:t>
      </w:r>
      <w:r w:rsidRP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 xml:space="preserve"> Морозов</w:t>
      </w:r>
      <w:r w:rsidR="00AF52F5" w:rsidRP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>,</w:t>
      </w:r>
      <w:r w:rsidR="00AF52F5" w:rsidRPr="00BD31C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выступая на пленарном заседании II экономического форума с Инвестиционным посланием, поставил следующую задачу</w:t>
      </w:r>
      <w:r w:rsidRP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>: «В муниципалитетах необходимо создавать именно такую среду, в которую захотелось бы прийти потенциальным инвесторам»</w:t>
      </w:r>
      <w:r w:rsidR="00AF52F5" w:rsidRP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>.</w:t>
      </w:r>
      <w:r w:rsidR="00BD31C7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 xml:space="preserve"> Б</w:t>
      </w:r>
      <w:r w:rsidR="00AF52F5">
        <w:rPr>
          <w:rFonts w:eastAsia="Times New Roman" w:cs="Times New Roman"/>
          <w:iCs/>
          <w:color w:val="000000"/>
          <w:kern w:val="36"/>
          <w:sz w:val="28"/>
          <w:szCs w:val="28"/>
          <w:lang w:eastAsia="ru-RU" w:bidi="ar-SA"/>
        </w:rPr>
        <w:t>ыли озвучены результаты, пройденных этапов, начиная с 2005-2006 годов - время определения стратегических приоритетов.</w:t>
      </w:r>
    </w:p>
    <w:p w:rsidR="00AF52F5" w:rsidRDefault="00AF52F5" w:rsidP="00AF5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155C">
        <w:rPr>
          <w:rFonts w:ascii="Times New Roman" w:hAnsi="Times New Roman" w:cs="Times New Roman"/>
          <w:sz w:val="28"/>
          <w:szCs w:val="28"/>
        </w:rPr>
        <w:t xml:space="preserve">  Вместе с Ульяновской областью Мелекесский район в 2006г определил </w:t>
      </w:r>
      <w:r w:rsidR="005812BC">
        <w:rPr>
          <w:rFonts w:ascii="Times New Roman" w:hAnsi="Times New Roman" w:cs="Times New Roman"/>
          <w:sz w:val="28"/>
          <w:szCs w:val="28"/>
        </w:rPr>
        <w:t xml:space="preserve">свои </w:t>
      </w:r>
      <w:r w:rsidR="00ED155C">
        <w:rPr>
          <w:rFonts w:ascii="Times New Roman" w:hAnsi="Times New Roman" w:cs="Times New Roman"/>
          <w:sz w:val="28"/>
          <w:szCs w:val="28"/>
        </w:rPr>
        <w:t>стратегические приоритеты. В целях формирования полноценной инвестиционной политики и делового климата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в период 2007-2011гг.</w:t>
      </w:r>
      <w:r w:rsidR="00ED155C">
        <w:rPr>
          <w:rFonts w:ascii="Times New Roman" w:hAnsi="Times New Roman" w:cs="Times New Roman"/>
          <w:sz w:val="28"/>
          <w:szCs w:val="28"/>
        </w:rPr>
        <w:t xml:space="preserve"> были приняты основные документы стратегического планирования: Стратегия социально-экономического развития района до 2030 года, программы по развитию предпринимательства и инвестиционной деятельности, внедрен Стандарт обеспечения благоприятного делового  климата. На уровне поселений  в части имеющихся полномочий по содействию развития предпринимательской деятельности и КФХ утверждены льготные ставки по земельному налогу по приоритетным инвестиционным проектам. Значительная роль в продвижении форм поддержки предпринимательской инициативы и создания своего собственного дела принадлежит АНО «Центр развития предпринимательства Мелекесского района» и Координационному совету по предпринимательству района. Вся проделанная работа дала </w:t>
      </w:r>
      <w:r w:rsidR="00DE49F4">
        <w:rPr>
          <w:rFonts w:ascii="Times New Roman" w:hAnsi="Times New Roman" w:cs="Times New Roman"/>
          <w:sz w:val="28"/>
          <w:szCs w:val="28"/>
        </w:rPr>
        <w:t>определенный результат</w:t>
      </w:r>
      <w:proofErr w:type="gramStart"/>
      <w:r w:rsidR="00DE4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9F4">
        <w:rPr>
          <w:rFonts w:ascii="Times New Roman" w:hAnsi="Times New Roman" w:cs="Times New Roman"/>
          <w:sz w:val="28"/>
          <w:szCs w:val="28"/>
        </w:rPr>
        <w:t xml:space="preserve"> Э</w:t>
      </w:r>
      <w:r w:rsidR="00ED155C">
        <w:rPr>
          <w:rFonts w:ascii="Times New Roman" w:hAnsi="Times New Roman" w:cs="Times New Roman"/>
          <w:sz w:val="28"/>
          <w:szCs w:val="28"/>
        </w:rPr>
        <w:t>то ежегодный устойчивый рост</w:t>
      </w:r>
      <w:r w:rsidR="00DE49F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</w:t>
      </w:r>
      <w:r w:rsidR="00ED155C">
        <w:rPr>
          <w:rFonts w:ascii="Times New Roman" w:hAnsi="Times New Roman" w:cs="Times New Roman"/>
          <w:sz w:val="28"/>
          <w:szCs w:val="28"/>
        </w:rPr>
        <w:t xml:space="preserve"> </w:t>
      </w:r>
      <w:r w:rsidR="00DE49F4">
        <w:rPr>
          <w:rFonts w:ascii="Times New Roman" w:hAnsi="Times New Roman" w:cs="Times New Roman"/>
          <w:sz w:val="28"/>
          <w:szCs w:val="28"/>
        </w:rPr>
        <w:t>СМСП) на уровне не менее  105%,</w:t>
      </w:r>
      <w:r w:rsidR="00ED155C">
        <w:rPr>
          <w:rFonts w:ascii="Times New Roman" w:hAnsi="Times New Roman" w:cs="Times New Roman"/>
          <w:sz w:val="28"/>
          <w:szCs w:val="28"/>
        </w:rPr>
        <w:t xml:space="preserve"> по итогам проекта «Тайный инвестор» Мелекесский район находится в первой пятерке мун</w:t>
      </w:r>
      <w:r w:rsidR="00DE49F4">
        <w:rPr>
          <w:rFonts w:ascii="Times New Roman" w:hAnsi="Times New Roman" w:cs="Times New Roman"/>
          <w:sz w:val="28"/>
          <w:szCs w:val="28"/>
        </w:rPr>
        <w:t>иципальных образований, выполнив</w:t>
      </w:r>
      <w:r w:rsidR="00ED155C">
        <w:rPr>
          <w:rFonts w:ascii="Times New Roman" w:hAnsi="Times New Roman" w:cs="Times New Roman"/>
          <w:sz w:val="28"/>
          <w:szCs w:val="28"/>
        </w:rPr>
        <w:t xml:space="preserve"> все заявленные условия по содействию развития предпринимательства.</w:t>
      </w:r>
      <w:r w:rsidRPr="00AF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5812BC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DE49F4">
        <w:rPr>
          <w:rFonts w:ascii="Times New Roman" w:hAnsi="Times New Roman" w:cs="Times New Roman"/>
          <w:sz w:val="28"/>
          <w:szCs w:val="28"/>
        </w:rPr>
        <w:t xml:space="preserve"> </w:t>
      </w:r>
      <w:r w:rsidR="005812BC">
        <w:rPr>
          <w:rFonts w:ascii="Times New Roman" w:hAnsi="Times New Roman" w:cs="Times New Roman"/>
          <w:sz w:val="28"/>
          <w:szCs w:val="28"/>
        </w:rPr>
        <w:t xml:space="preserve">2006г по </w:t>
      </w:r>
      <w:r>
        <w:rPr>
          <w:rFonts w:ascii="Times New Roman" w:hAnsi="Times New Roman" w:cs="Times New Roman"/>
          <w:sz w:val="28"/>
          <w:szCs w:val="28"/>
        </w:rPr>
        <w:t xml:space="preserve"> 2017 год включительно в  экономику района только крупными и средними предприятиями вложено 9.6</w:t>
      </w:r>
      <w:r w:rsidR="0058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млрд.</w:t>
      </w:r>
      <w:r w:rsidR="00DE49F4">
        <w:rPr>
          <w:rFonts w:ascii="Times New Roman" w:hAnsi="Times New Roman" w:cs="Times New Roman"/>
          <w:sz w:val="28"/>
          <w:szCs w:val="28"/>
        </w:rPr>
        <w:t xml:space="preserve"> руб. капитальных вложений (</w:t>
      </w:r>
      <w:r>
        <w:rPr>
          <w:rFonts w:ascii="Times New Roman" w:hAnsi="Times New Roman" w:cs="Times New Roman"/>
          <w:sz w:val="28"/>
          <w:szCs w:val="28"/>
        </w:rPr>
        <w:t>без бюджетных инвестиций), создано на новых и действующих предприятиях 4158 рабочих мест</w:t>
      </w:r>
      <w:r w:rsidR="00DE4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5812BC">
        <w:rPr>
          <w:rFonts w:ascii="Times New Roman" w:hAnsi="Times New Roman" w:cs="Times New Roman"/>
          <w:sz w:val="28"/>
          <w:szCs w:val="28"/>
        </w:rPr>
        <w:t xml:space="preserve"> значительная доля приходится на </w:t>
      </w:r>
      <w:r>
        <w:rPr>
          <w:rFonts w:ascii="Times New Roman" w:hAnsi="Times New Roman" w:cs="Times New Roman"/>
          <w:sz w:val="28"/>
          <w:szCs w:val="28"/>
        </w:rPr>
        <w:t xml:space="preserve"> СМСП.</w:t>
      </w:r>
    </w:p>
    <w:p w:rsidR="00ED155C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55C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областном уровне в Инвестиционном послании Губернатора были озвучены достигнутые результаты третьего этапа 2012-2017 гг., направленного на создание  комфортной среды для реализации инвестиционных проектов не только в части бизнес климата, а в целом комфортного жизненного пространства. Ярким примером на областном уровне являются инфраструктурные точки роста: промышленная зона «Заволжье»</w:t>
      </w:r>
      <w:r w:rsidR="007627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47BE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762790">
        <w:rPr>
          <w:rFonts w:ascii="Times New Roman" w:hAnsi="Times New Roman" w:cs="Times New Roman"/>
          <w:sz w:val="28"/>
          <w:szCs w:val="28"/>
        </w:rPr>
        <w:t>реализуется 30 инвестиционных проектов, объем инвестиций 48млрд</w:t>
      </w:r>
      <w:proofErr w:type="gramStart"/>
      <w:r w:rsidR="007627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2790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790">
        <w:rPr>
          <w:rFonts w:ascii="Times New Roman" w:hAnsi="Times New Roman" w:cs="Times New Roman"/>
          <w:sz w:val="28"/>
          <w:szCs w:val="28"/>
        </w:rPr>
        <w:t>за</w:t>
      </w:r>
      <w:r w:rsidR="00647BEF">
        <w:rPr>
          <w:rFonts w:ascii="Times New Roman" w:hAnsi="Times New Roman" w:cs="Times New Roman"/>
          <w:sz w:val="28"/>
          <w:szCs w:val="28"/>
        </w:rPr>
        <w:t xml:space="preserve"> </w:t>
      </w:r>
      <w:r w:rsidR="00762790">
        <w:rPr>
          <w:rFonts w:ascii="Times New Roman" w:hAnsi="Times New Roman" w:cs="Times New Roman"/>
          <w:sz w:val="28"/>
          <w:szCs w:val="28"/>
        </w:rPr>
        <w:t xml:space="preserve">период с 2009-2016 годы резидентами парка перечислено почти 12млрд.руб. налоговых отчислений в бюджет области, </w:t>
      </w:r>
      <w:r>
        <w:rPr>
          <w:rFonts w:ascii="Times New Roman" w:hAnsi="Times New Roman" w:cs="Times New Roman"/>
          <w:sz w:val="28"/>
          <w:szCs w:val="28"/>
        </w:rPr>
        <w:t>ПОЭЗ</w:t>
      </w:r>
      <w:r w:rsidR="00162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созданные фонды финансирования бизнеса.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Делалось это параллельно с формированием  в муниципальных образованиях  своих точек роста.</w:t>
      </w:r>
      <w:r w:rsidR="00076DE3">
        <w:rPr>
          <w:rFonts w:ascii="Times New Roman" w:hAnsi="Times New Roman" w:cs="Times New Roman"/>
          <w:sz w:val="28"/>
          <w:szCs w:val="28"/>
        </w:rPr>
        <w:t xml:space="preserve"> </w:t>
      </w:r>
      <w:r w:rsidR="00647BEF">
        <w:rPr>
          <w:rFonts w:ascii="Times New Roman" w:hAnsi="Times New Roman" w:cs="Times New Roman"/>
          <w:sz w:val="28"/>
          <w:szCs w:val="28"/>
        </w:rPr>
        <w:t>Дополнительно в Индустриальном парке «Заволжье» начали размещаться компании, специализирующиеся на производстве и переработке продовольствия</w:t>
      </w:r>
      <w:r w:rsidR="00647BEF" w:rsidRPr="005812BC">
        <w:rPr>
          <w:rFonts w:ascii="Times New Roman" w:hAnsi="Times New Roman" w:cs="Times New Roman"/>
          <w:sz w:val="28"/>
          <w:szCs w:val="28"/>
        </w:rPr>
        <w:t>.</w:t>
      </w:r>
      <w:r w:rsidR="00647BEF" w:rsidRPr="00581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Мелекесский район,  занимая свыше 12% областного объема  производства продукции сельского хозяйства области, может являться гарантированным поставщиком сельскохозяйственной продукции</w:t>
      </w:r>
      <w:r w:rsidR="00581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данных компаний</w:t>
      </w:r>
      <w:r w:rsidR="005812BC" w:rsidRPr="00DE4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49F4">
        <w:rPr>
          <w:rFonts w:ascii="Times New Roman" w:hAnsi="Times New Roman" w:cs="Times New Roman"/>
          <w:sz w:val="28"/>
          <w:szCs w:val="28"/>
        </w:rPr>
        <w:t xml:space="preserve"> </w:t>
      </w:r>
      <w:r w:rsidR="00647BEF" w:rsidRPr="00DE49F4">
        <w:rPr>
          <w:rFonts w:ascii="Times New Roman" w:hAnsi="Times New Roman" w:cs="Times New Roman"/>
          <w:sz w:val="28"/>
          <w:szCs w:val="28"/>
        </w:rPr>
        <w:t xml:space="preserve">К сожалению, нам не удалось сформировать аналогичную промышленную зону, хотя территория района </w:t>
      </w:r>
      <w:r w:rsidR="005812BC" w:rsidRPr="00DE49F4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647BEF" w:rsidRPr="00DE49F4">
        <w:rPr>
          <w:rFonts w:ascii="Times New Roman" w:hAnsi="Times New Roman" w:cs="Times New Roman"/>
          <w:sz w:val="28"/>
          <w:szCs w:val="28"/>
        </w:rPr>
        <w:t>рассматривалась.</w:t>
      </w:r>
      <w:r w:rsidR="00647BEF" w:rsidRPr="00581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7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бъективная причина недостаток денежных средств на развитие такой площадки с инфраструктур</w:t>
      </w:r>
      <w:r w:rsidR="005812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(огромные выпадающие по теплоэнергетической составляющей управляющих компаний</w:t>
      </w:r>
      <w:r w:rsidR="00762790">
        <w:rPr>
          <w:rFonts w:ascii="Times New Roman" w:hAnsi="Times New Roman" w:cs="Times New Roman"/>
          <w:sz w:val="28"/>
          <w:szCs w:val="28"/>
        </w:rPr>
        <w:t>, которые приходилось возмещать</w:t>
      </w:r>
      <w:r>
        <w:rPr>
          <w:rFonts w:ascii="Times New Roman" w:hAnsi="Times New Roman" w:cs="Times New Roman"/>
          <w:sz w:val="28"/>
          <w:szCs w:val="28"/>
        </w:rPr>
        <w:t xml:space="preserve">) и субъективная причина  отсутствие персонального спроса с руководителей за развитие отрасли на основе инвестиционной составляющей. </w:t>
      </w:r>
    </w:p>
    <w:p w:rsidR="00ED155C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пример. Федеральной программой «Устойчивое развитие сельских территорий на 2014-2017годы и на период до 2020 года» было предусмотрено содействие в развитии:</w:t>
      </w:r>
    </w:p>
    <w:p w:rsidR="00ED155C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населенных пунктов производства и переработки сельскохозяйственной продукции;</w:t>
      </w:r>
    </w:p>
    <w:p w:rsidR="00ED155C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-строительства (приобретения) жилья молодым семьям и молодым специалистам.</w:t>
      </w:r>
    </w:p>
    <w:p w:rsidR="00076DE3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Приказом Министерства сельского, лесного хозяйства и природных ресурсов Ульяновской области от 16.10.2014г №82, на основе предложений района  был определен  такой перечень сельских населенных пунктов и рабочих поселков: Мулловка, Берёзовка, Лесной, Новая Майна, Верхний Мелекесс, Заречная Слобода, Труженик. Черная Речка,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Задача, стоящая перед нами была следующая глубокое  изучение проблем  и их совместное решение, к сожалению, мы не использовали в полной мере предоставленный механизм.</w:t>
      </w:r>
    </w:p>
    <w:p w:rsidR="00ED155C" w:rsidRPr="005812BC" w:rsidRDefault="00ED155C" w:rsidP="00ED15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2790" w:rsidRPr="005812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49F4" w:rsidRPr="00DE49F4">
        <w:rPr>
          <w:rFonts w:ascii="Times New Roman" w:hAnsi="Times New Roman" w:cs="Times New Roman"/>
          <w:sz w:val="28"/>
          <w:szCs w:val="28"/>
        </w:rPr>
        <w:t>Нам предстоит продолжить работу по выстраиванию  системного диалога</w:t>
      </w:r>
      <w:r w:rsidRPr="00DE49F4">
        <w:rPr>
          <w:rFonts w:ascii="Times New Roman" w:hAnsi="Times New Roman" w:cs="Times New Roman"/>
          <w:sz w:val="28"/>
          <w:szCs w:val="28"/>
        </w:rPr>
        <w:t xml:space="preserve"> с бизнесом.</w:t>
      </w:r>
      <w:r>
        <w:rPr>
          <w:rFonts w:ascii="Times New Roman" w:hAnsi="Times New Roman" w:cs="Times New Roman"/>
          <w:sz w:val="28"/>
          <w:szCs w:val="28"/>
        </w:rPr>
        <w:t xml:space="preserve"> Одной из таких форм</w:t>
      </w:r>
      <w:r w:rsidR="005812BC">
        <w:rPr>
          <w:rFonts w:ascii="Times New Roman" w:hAnsi="Times New Roman" w:cs="Times New Roman"/>
          <w:sz w:val="28"/>
          <w:szCs w:val="28"/>
        </w:rPr>
        <w:t xml:space="preserve"> остаются </w:t>
      </w:r>
      <w:r>
        <w:rPr>
          <w:rFonts w:ascii="Times New Roman" w:hAnsi="Times New Roman" w:cs="Times New Roman"/>
          <w:sz w:val="28"/>
          <w:szCs w:val="28"/>
        </w:rPr>
        <w:t xml:space="preserve">   «Недели предпринимательских инициатив», на которых</w:t>
      </w:r>
      <w:r w:rsidR="00762790">
        <w:rPr>
          <w:rFonts w:ascii="Times New Roman" w:hAnsi="Times New Roman" w:cs="Times New Roman"/>
          <w:sz w:val="28"/>
          <w:szCs w:val="28"/>
        </w:rPr>
        <w:t xml:space="preserve"> бизнес  отмечал недоступность </w:t>
      </w:r>
      <w:r>
        <w:rPr>
          <w:rFonts w:ascii="Times New Roman" w:hAnsi="Times New Roman" w:cs="Times New Roman"/>
          <w:sz w:val="28"/>
          <w:szCs w:val="28"/>
        </w:rPr>
        <w:t>кредитных ресурсов</w:t>
      </w:r>
      <w:r w:rsidR="00762790">
        <w:rPr>
          <w:rFonts w:ascii="Times New Roman" w:hAnsi="Times New Roman" w:cs="Times New Roman"/>
          <w:sz w:val="28"/>
          <w:szCs w:val="28"/>
        </w:rPr>
        <w:t xml:space="preserve">, высокую теплоэнергетическую составляющую. На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BC">
        <w:rPr>
          <w:rFonts w:ascii="Times New Roman" w:hAnsi="Times New Roman" w:cs="Times New Roman"/>
          <w:sz w:val="28"/>
          <w:szCs w:val="28"/>
        </w:rPr>
        <w:t>механизмы помощи имеются.</w:t>
      </w:r>
      <w:r w:rsidRPr="00372D9C">
        <w:rPr>
          <w:rFonts w:ascii="Times New Roman" w:hAnsi="Times New Roman" w:cs="Times New Roman"/>
          <w:sz w:val="28"/>
          <w:szCs w:val="28"/>
        </w:rPr>
        <w:t xml:space="preserve"> </w:t>
      </w:r>
      <w:r w:rsidR="007627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егиональный фонд развития промышленности Ульяновской области,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> </w:t>
      </w:r>
      <w:r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инициативе Губернатора Сергея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Ивановича</w:t>
      </w:r>
      <w:r w:rsidRPr="00E14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D9C">
        <w:rPr>
          <w:rFonts w:ascii="Times New Roman" w:hAnsi="Times New Roman" w:cs="Times New Roman"/>
          <w:sz w:val="28"/>
          <w:szCs w:val="28"/>
        </w:rPr>
        <w:t>«Фонд Развития и Финансирования предпринимательства»</w:t>
      </w:r>
      <w:r>
        <w:rPr>
          <w:rFonts w:ascii="Times New Roman" w:hAnsi="Times New Roman" w:cs="Times New Roman"/>
          <w:sz w:val="28"/>
          <w:szCs w:val="28"/>
        </w:rPr>
        <w:t>, возможностями которых воспользовались предприятия и индивидуальные предприниматели</w:t>
      </w:r>
      <w:r w:rsidR="00647BEF">
        <w:rPr>
          <w:rFonts w:ascii="Times New Roman" w:hAnsi="Times New Roman" w:cs="Times New Roman"/>
          <w:sz w:val="28"/>
          <w:szCs w:val="28"/>
        </w:rPr>
        <w:t>,</w:t>
      </w:r>
      <w:r w:rsidR="00762790">
        <w:rPr>
          <w:rFonts w:ascii="Times New Roman" w:hAnsi="Times New Roman" w:cs="Times New Roman"/>
          <w:sz w:val="28"/>
          <w:szCs w:val="28"/>
        </w:rPr>
        <w:t xml:space="preserve"> </w:t>
      </w:r>
      <w:r w:rsidR="00647BEF">
        <w:rPr>
          <w:rFonts w:ascii="Times New Roman" w:hAnsi="Times New Roman" w:cs="Times New Roman"/>
          <w:sz w:val="28"/>
          <w:szCs w:val="28"/>
        </w:rPr>
        <w:t xml:space="preserve"> в том числе нашего </w:t>
      </w:r>
      <w:r w:rsidR="0076279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D9C">
        <w:rPr>
          <w:rFonts w:ascii="Times New Roman" w:hAnsi="Times New Roman" w:cs="Times New Roman"/>
          <w:sz w:val="28"/>
          <w:szCs w:val="28"/>
        </w:rPr>
        <w:t xml:space="preserve">В 2017 году 5 субъектов малого и среднего бизнеса </w:t>
      </w:r>
      <w:r w:rsidR="00076DE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72D9C">
        <w:rPr>
          <w:rFonts w:ascii="Times New Roman" w:hAnsi="Times New Roman" w:cs="Times New Roman"/>
          <w:sz w:val="28"/>
          <w:szCs w:val="28"/>
        </w:rPr>
        <w:t>получили займы на сумму свыше 12.0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72D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2D9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BEF">
        <w:rPr>
          <w:rFonts w:ascii="Times New Roman" w:hAnsi="Times New Roman" w:cs="Times New Roman"/>
          <w:sz w:val="28"/>
          <w:szCs w:val="28"/>
        </w:rPr>
        <w:t>,</w:t>
      </w:r>
      <w:r w:rsidRPr="00C5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B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хозяйства получили гранты по программам «Поддержка начинающих фермеров», «Семейные животноводческие фермы» </w:t>
      </w:r>
      <w:r w:rsidRPr="00581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областного бюджета получены субсидии на развитие собственного дела в сумме 10.6 млн. руб.</w:t>
      </w:r>
    </w:p>
    <w:p w:rsidR="00ED155C" w:rsidRDefault="00D8296E" w:rsidP="00D82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F4">
        <w:rPr>
          <w:rFonts w:ascii="Times New Roman" w:hAnsi="Times New Roman" w:cs="Times New Roman"/>
          <w:sz w:val="28"/>
          <w:szCs w:val="28"/>
        </w:rPr>
        <w:t xml:space="preserve">Говоря о диалоге бизнеса и власти, особенно на уровне района  и поселений мы не  всегда объективно оцениваем значимость, которую несет любой </w:t>
      </w:r>
      <w:r w:rsidRPr="00DE49F4">
        <w:rPr>
          <w:rFonts w:ascii="Times New Roman" w:hAnsi="Times New Roman" w:cs="Times New Roman"/>
          <w:sz w:val="28"/>
          <w:szCs w:val="28"/>
        </w:rPr>
        <w:lastRenderedPageBreak/>
        <w:t>законопослушный хозяйствующий субъект.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не появится проблема, с транспортным обслуживанием, в сфере торгового или бытового обслуживания  или с реализацией продукции с ЛПХ. </w:t>
      </w:r>
      <w:r w:rsidR="0058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помощь необходима </w:t>
      </w:r>
      <w:r w:rsidR="00ED155C" w:rsidRPr="00DE4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ED155C" w:rsidRPr="00DE4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вопросам </w:t>
      </w:r>
      <w:r w:rsidR="007707AA" w:rsidRPr="00DE4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развития </w:t>
      </w:r>
      <w:r w:rsidR="00ED155C" w:rsidRPr="00DE4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межотраслевой кооперации</w:t>
      </w:r>
      <w:r w:rsidR="00ED155C" w:rsidRPr="0077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 действующими предприятиями, </w:t>
      </w:r>
      <w:r w:rsidR="007707AA" w:rsidRPr="0077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</w:t>
      </w:r>
      <w:r w:rsidR="00ED155C" w:rsidRPr="0077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торговыми сетями. В каталоге малых и средних предприятий «Сдела</w:t>
      </w:r>
      <w:r w:rsidR="00267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Ульяновской области» из девятисот</w:t>
      </w:r>
      <w:r w:rsidR="00ED155C" w:rsidRPr="0077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поставщиков свыше 40 товаропроизводители района, соответственно возможно способствовать продвижению товаров Мелекесского района в торговые сети, как областные, так </w:t>
      </w:r>
      <w:r w:rsidR="00ED155C" w:rsidRPr="0077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 федеральные,</w:t>
      </w:r>
      <w:r w:rsidR="00ED155C" w:rsidRPr="007707AA">
        <w:rPr>
          <w:rFonts w:ascii="Times New Roman" w:hAnsi="Times New Roman" w:cs="Times New Roman"/>
          <w:sz w:val="28"/>
          <w:szCs w:val="28"/>
        </w:rPr>
        <w:t xml:space="preserve"> под брендом продукции из Мелекесского района. </w:t>
      </w:r>
      <w:r w:rsidR="007707AA">
        <w:rPr>
          <w:rFonts w:ascii="Times New Roman" w:hAnsi="Times New Roman" w:cs="Times New Roman"/>
          <w:sz w:val="28"/>
          <w:szCs w:val="28"/>
        </w:rPr>
        <w:t>Все это в совокупности реализует новые точки роста в каждом населенном пункте района.</w:t>
      </w:r>
    </w:p>
    <w:p w:rsidR="00ED155C" w:rsidRPr="00DE49F4" w:rsidRDefault="007707AA" w:rsidP="0077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9F4">
        <w:rPr>
          <w:rFonts w:ascii="Times New Roman" w:hAnsi="Times New Roman" w:cs="Times New Roman"/>
          <w:sz w:val="28"/>
          <w:szCs w:val="28"/>
        </w:rPr>
        <w:t>В своем выступлении Губернатор зачитал высказывание  русского историка Ключевского: «Крупный успех составляется из множества предусмотренных и обдуманных мелочей».</w:t>
      </w:r>
    </w:p>
    <w:p w:rsidR="00ED155C" w:rsidRDefault="00ED155C" w:rsidP="00ED15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9F4"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47BEF"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второго областного экономического форума  было отмечено наличие передового законодательства,  разработанного в Ульяновской области в отношении с инвесторами.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аналогии с документами областного уровня, в районе утверждены НПА в сфере делового климата и предпринимательства. Результат их применения будет </w:t>
      </w:r>
      <w:r w:rsidR="00647BEF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положительным при условии соединения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7BEF">
        <w:rPr>
          <w:rFonts w:ascii="Times New Roman" w:hAnsi="Times New Roman" w:cs="Times New Roman"/>
          <w:sz w:val="28"/>
          <w:szCs w:val="28"/>
          <w:lang w:eastAsia="ru-RU"/>
        </w:rPr>
        <w:t>усилий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служб района и поселений без исключения, в том числе на основе имеющегося опыта других регионов.</w:t>
      </w:r>
    </w:p>
    <w:p w:rsidR="00647BEF" w:rsidRDefault="007707AA" w:rsidP="00647BE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  </w:t>
      </w:r>
      <w:r w:rsidR="00ED155C" w:rsidRPr="00DE49F4">
        <w:rPr>
          <w:rFonts w:cs="Times New Roman"/>
          <w:sz w:val="28"/>
          <w:szCs w:val="28"/>
          <w:lang w:eastAsia="ru-RU"/>
        </w:rPr>
        <w:t xml:space="preserve">Необходимо использовать </w:t>
      </w:r>
      <w:r w:rsidR="00647BEF" w:rsidRPr="00DE49F4">
        <w:rPr>
          <w:rFonts w:cs="Times New Roman"/>
          <w:sz w:val="28"/>
          <w:szCs w:val="28"/>
          <w:lang w:eastAsia="ru-RU"/>
        </w:rPr>
        <w:t xml:space="preserve">действенный </w:t>
      </w:r>
      <w:r w:rsidR="00ED155C" w:rsidRPr="00DE49F4">
        <w:rPr>
          <w:rFonts w:cs="Times New Roman"/>
          <w:sz w:val="28"/>
          <w:szCs w:val="28"/>
          <w:lang w:eastAsia="ru-RU"/>
        </w:rPr>
        <w:t>механизм «Магазин верных решений», это методические рекомендации по внедрению готового решения основанного на успешном опыте.</w:t>
      </w:r>
      <w:r w:rsidR="00ED155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ED155C">
        <w:rPr>
          <w:rFonts w:cs="Times New Roman"/>
          <w:sz w:val="28"/>
          <w:szCs w:val="28"/>
          <w:lang w:eastAsia="ru-RU"/>
        </w:rPr>
        <w:t xml:space="preserve">Например, в Саратовской области и Чувашской Республике организовано финансирование концессионного проекта по созданию системы переработки и утилизации твердых коммунальных отходов с привлечением средств негосударственных фондов, </w:t>
      </w:r>
      <w:r w:rsidR="00267D5D">
        <w:rPr>
          <w:rFonts w:cs="Times New Roman"/>
          <w:sz w:val="28"/>
          <w:szCs w:val="28"/>
          <w:lang w:eastAsia="ru-RU"/>
        </w:rPr>
        <w:t xml:space="preserve"> </w:t>
      </w:r>
      <w:r w:rsidR="00ED155C">
        <w:rPr>
          <w:rFonts w:cs="Times New Roman"/>
          <w:sz w:val="28"/>
          <w:szCs w:val="28"/>
          <w:lang w:eastAsia="ru-RU"/>
        </w:rPr>
        <w:t>Республика Татарстан «Капитальный ремонт двор</w:t>
      </w:r>
      <w:r w:rsidR="00ED155C" w:rsidRPr="00267D5D">
        <w:rPr>
          <w:rFonts w:cs="Times New Roman"/>
          <w:b/>
          <w:sz w:val="28"/>
          <w:szCs w:val="28"/>
          <w:lang w:eastAsia="ru-RU"/>
        </w:rPr>
        <w:t>о</w:t>
      </w:r>
      <w:r w:rsidR="00ED155C">
        <w:rPr>
          <w:rFonts w:cs="Times New Roman"/>
          <w:sz w:val="28"/>
          <w:szCs w:val="28"/>
          <w:lang w:eastAsia="ru-RU"/>
        </w:rPr>
        <w:t xml:space="preserve">вой территории» и  организация доступной среды для инвалидов, Калининградская область благоустройство мест массового отдыха на воде, организация  финансирования </w:t>
      </w:r>
      <w:proofErr w:type="spellStart"/>
      <w:r w:rsidR="00ED155C">
        <w:rPr>
          <w:rFonts w:cs="Times New Roman"/>
          <w:sz w:val="28"/>
          <w:szCs w:val="28"/>
          <w:lang w:eastAsia="ru-RU"/>
        </w:rPr>
        <w:t>энергосервисного</w:t>
      </w:r>
      <w:proofErr w:type="spellEnd"/>
      <w:r w:rsidR="00ED155C">
        <w:rPr>
          <w:rFonts w:cs="Times New Roman"/>
          <w:sz w:val="28"/>
          <w:szCs w:val="28"/>
          <w:lang w:eastAsia="ru-RU"/>
        </w:rPr>
        <w:t xml:space="preserve"> контракта по модернизации уличного освещения, модернизация системы теплоснабжения на основе механизмов ГЧП</w:t>
      </w:r>
      <w:proofErr w:type="gramEnd"/>
      <w:r w:rsidR="00ED155C">
        <w:rPr>
          <w:rFonts w:cs="Times New Roman"/>
          <w:sz w:val="28"/>
          <w:szCs w:val="28"/>
          <w:lang w:eastAsia="ru-RU"/>
        </w:rPr>
        <w:t xml:space="preserve"> Тульская область, Волгоградская и Воронежская области реализовали проекты по строительству, реконструкции и модернизации объектов централизованной системы холодного водоснабжения и водоотведения и т.д.</w:t>
      </w:r>
      <w:r w:rsidR="00647BEF" w:rsidRPr="00647BEF">
        <w:rPr>
          <w:rFonts w:cs="Times New Roman"/>
          <w:sz w:val="28"/>
          <w:szCs w:val="28"/>
        </w:rPr>
        <w:t xml:space="preserve"> </w:t>
      </w:r>
    </w:p>
    <w:p w:rsidR="00647BEF" w:rsidRDefault="00647BEF" w:rsidP="00647BEF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  </w:t>
      </w:r>
      <w:r w:rsidR="00267D5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Соответственно,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необходимо, активизировать работу по привлечению бизнеса в район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не только в пр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ивычные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нас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отрасли, но и в социальную сферу, жилищно-коммунальное хозяйство, сферу услуг и благоустройство, формируя тем самым конкурентоспособную экономику.</w:t>
      </w:r>
    </w:p>
    <w:p w:rsidR="00EF3543" w:rsidRDefault="00DE49F4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7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55C" w:rsidRPr="00DE49F4">
        <w:rPr>
          <w:rFonts w:ascii="Times New Roman" w:hAnsi="Times New Roman" w:cs="Times New Roman"/>
          <w:sz w:val="28"/>
          <w:szCs w:val="28"/>
          <w:lang w:eastAsia="ru-RU"/>
        </w:rPr>
        <w:t>На экономическом форуме звучало</w:t>
      </w:r>
      <w:r w:rsidR="00267D5D" w:rsidRPr="00DE49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155C"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можно ли оставаться</w:t>
      </w:r>
      <w:r w:rsidR="007D1782" w:rsidRPr="00DE49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7D5D"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55C" w:rsidRPr="00DE49F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</w:t>
      </w:r>
      <w:r w:rsidR="00267D5D" w:rsidRPr="00DE49F4">
        <w:rPr>
          <w:rFonts w:ascii="Times New Roman" w:hAnsi="Times New Roman" w:cs="Times New Roman"/>
          <w:sz w:val="28"/>
          <w:szCs w:val="28"/>
          <w:lang w:eastAsia="ru-RU"/>
        </w:rPr>
        <w:t>оспособными</w:t>
      </w:r>
      <w:r w:rsidR="00ED155C" w:rsidRPr="00DE49F4">
        <w:rPr>
          <w:rFonts w:ascii="Times New Roman" w:hAnsi="Times New Roman" w:cs="Times New Roman"/>
          <w:sz w:val="28"/>
          <w:szCs w:val="28"/>
          <w:lang w:eastAsia="ru-RU"/>
        </w:rPr>
        <w:t>, не меняясь? Как показала практика, нет: «Вчерашняя формула успеха - сегодняшний рецепт неудачи».</w:t>
      </w:r>
      <w:r w:rsidR="00ED15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D155C" w:rsidRPr="003A5169">
        <w:rPr>
          <w:rFonts w:ascii="Times New Roman" w:hAnsi="Times New Roman" w:cs="Times New Roman"/>
          <w:sz w:val="28"/>
          <w:szCs w:val="28"/>
        </w:rPr>
        <w:t xml:space="preserve">В целом, по итогам 2017 года объем инвестиций в основной капитал только по крупным и средним предприятиям Мелекесского района составил </w:t>
      </w:r>
      <w:r w:rsidR="007D1782">
        <w:rPr>
          <w:rFonts w:ascii="Times New Roman" w:hAnsi="Times New Roman" w:cs="Times New Roman"/>
          <w:sz w:val="28"/>
          <w:szCs w:val="28"/>
        </w:rPr>
        <w:t>859</w:t>
      </w:r>
      <w:r w:rsidR="00ED155C" w:rsidRPr="003A5169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ED155C" w:rsidRPr="003A5169">
        <w:rPr>
          <w:rFonts w:ascii="Times New Roman" w:hAnsi="Times New Roman" w:cs="Times New Roman"/>
          <w:sz w:val="28"/>
          <w:szCs w:val="28"/>
        </w:rPr>
        <w:t>.</w:t>
      </w:r>
      <w:r w:rsidR="007D1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1782">
        <w:rPr>
          <w:rFonts w:ascii="Times New Roman" w:hAnsi="Times New Roman" w:cs="Times New Roman"/>
          <w:sz w:val="28"/>
          <w:szCs w:val="28"/>
        </w:rPr>
        <w:t xml:space="preserve">уб., в </w:t>
      </w:r>
      <w:r w:rsidR="007D1782">
        <w:rPr>
          <w:rFonts w:ascii="Times New Roman" w:hAnsi="Times New Roman" w:cs="Times New Roman"/>
          <w:sz w:val="28"/>
          <w:szCs w:val="28"/>
        </w:rPr>
        <w:lastRenderedPageBreak/>
        <w:t>модернизацию производства направлено  почти 50% капитальных вложений</w:t>
      </w:r>
      <w:r w:rsidR="00ED155C" w:rsidRPr="003A5169">
        <w:rPr>
          <w:rFonts w:ascii="Times New Roman" w:hAnsi="Times New Roman" w:cs="Times New Roman"/>
          <w:sz w:val="28"/>
          <w:szCs w:val="28"/>
        </w:rPr>
        <w:t>., что выше уровня прошлого года в 1.8 раза, создано за счет реализации новых проектов 181 новое рабочее место. СМСП в экономику района вложено свыше 250 млн</w:t>
      </w:r>
      <w:proofErr w:type="gramStart"/>
      <w:r w:rsidR="00ED155C" w:rsidRPr="003A51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155C" w:rsidRPr="003A5169">
        <w:rPr>
          <w:rFonts w:ascii="Times New Roman" w:hAnsi="Times New Roman" w:cs="Times New Roman"/>
          <w:sz w:val="28"/>
          <w:szCs w:val="28"/>
        </w:rPr>
        <w:t>уб.</w:t>
      </w:r>
      <w:r w:rsidR="007D1782">
        <w:rPr>
          <w:rFonts w:ascii="Times New Roman" w:hAnsi="Times New Roman" w:cs="Times New Roman"/>
          <w:sz w:val="28"/>
          <w:szCs w:val="28"/>
        </w:rPr>
        <w:t xml:space="preserve"> Средняя заработная плата по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7B">
        <w:rPr>
          <w:rFonts w:ascii="Times New Roman" w:hAnsi="Times New Roman" w:cs="Times New Roman"/>
          <w:sz w:val="28"/>
          <w:szCs w:val="28"/>
        </w:rPr>
        <w:t>составляет 23.6тыс.руб, при темпе роста 106.7%.</w:t>
      </w:r>
      <w:r w:rsidR="007D1782">
        <w:rPr>
          <w:rFonts w:ascii="Times New Roman" w:hAnsi="Times New Roman" w:cs="Times New Roman"/>
          <w:sz w:val="28"/>
          <w:szCs w:val="28"/>
        </w:rPr>
        <w:t xml:space="preserve"> </w:t>
      </w:r>
      <w:r w:rsidR="00ED155C" w:rsidRPr="003A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5C" w:rsidRPr="003A5169" w:rsidRDefault="00EF3543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155C" w:rsidRPr="00DE49F4">
        <w:rPr>
          <w:rFonts w:ascii="Times New Roman" w:hAnsi="Times New Roman" w:cs="Times New Roman"/>
          <w:sz w:val="28"/>
          <w:szCs w:val="28"/>
        </w:rPr>
        <w:t>Тем не менее ситуация нас тревожит,</w:t>
      </w:r>
      <w:r w:rsidRPr="00DE49F4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ED155C" w:rsidRPr="00DE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5C" w:rsidRPr="00DE49F4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ED155C" w:rsidRPr="00DE49F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экономической безопасности и по «Качеству жизни»</w:t>
      </w:r>
      <w:r w:rsidRPr="00DE49F4">
        <w:rPr>
          <w:rFonts w:ascii="Times New Roman" w:hAnsi="Times New Roman" w:cs="Times New Roman"/>
          <w:sz w:val="28"/>
          <w:szCs w:val="28"/>
        </w:rPr>
        <w:t xml:space="preserve"> вскрывает значительные проблемы по </w:t>
      </w:r>
      <w:r w:rsidR="00ED155C" w:rsidRPr="00DE49F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DE49F4">
        <w:rPr>
          <w:rFonts w:ascii="Times New Roman" w:hAnsi="Times New Roman" w:cs="Times New Roman"/>
          <w:sz w:val="28"/>
          <w:szCs w:val="28"/>
        </w:rPr>
        <w:t>м</w:t>
      </w:r>
      <w:r w:rsidR="00ED155C" w:rsidRPr="00DE49F4">
        <w:rPr>
          <w:rFonts w:ascii="Times New Roman" w:hAnsi="Times New Roman" w:cs="Times New Roman"/>
          <w:sz w:val="28"/>
          <w:szCs w:val="28"/>
        </w:rPr>
        <w:t>:</w:t>
      </w:r>
      <w:r w:rsidR="00ED155C" w:rsidRPr="003A5169">
        <w:rPr>
          <w:rFonts w:ascii="Times New Roman" w:hAnsi="Times New Roman" w:cs="Times New Roman"/>
          <w:sz w:val="28"/>
          <w:szCs w:val="28"/>
        </w:rPr>
        <w:t xml:space="preserve"> безопасность проживания, здравоохранение, культура и окружающая среда, образование, благоустройство и инфраструктура, уровень доходов и м</w:t>
      </w:r>
      <w:r>
        <w:rPr>
          <w:rFonts w:ascii="Times New Roman" w:hAnsi="Times New Roman" w:cs="Times New Roman"/>
          <w:sz w:val="28"/>
          <w:szCs w:val="28"/>
        </w:rPr>
        <w:t>играция населения</w:t>
      </w:r>
    </w:p>
    <w:p w:rsidR="00ED155C" w:rsidRDefault="00EF3543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55C">
        <w:rPr>
          <w:rFonts w:ascii="Times New Roman" w:hAnsi="Times New Roman" w:cs="Times New Roman"/>
          <w:sz w:val="28"/>
          <w:szCs w:val="28"/>
        </w:rPr>
        <w:t xml:space="preserve">Губернатором Ульяновской области была поставлена задача  о переходе с 2018 года к новому этапу инвестиционной политики, направленной на изменение среды проживания  (состояние окружающей среды, качество жилых и общественных пространств). </w:t>
      </w:r>
    </w:p>
    <w:p w:rsidR="00EF3543" w:rsidRPr="00DE49F4" w:rsidRDefault="00ED155C" w:rsidP="00ED155C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49F4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Преобразуя  посыл Губернатора на наш район, возможности привлечения капитальных вложений имеются в недвижимость, крупные </w:t>
      </w:r>
      <w:r w:rsidR="00EF3543" w:rsidRPr="00DE49F4">
        <w:rPr>
          <w:rFonts w:cs="Times New Roman"/>
          <w:color w:val="000000"/>
          <w:sz w:val="28"/>
          <w:szCs w:val="28"/>
          <w:shd w:val="clear" w:color="auto" w:fill="FFFFFF"/>
        </w:rPr>
        <w:t xml:space="preserve">и средние </w:t>
      </w:r>
      <w:r w:rsidRPr="00DE49F4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предприятия, малый бизнес, инфраструктурное  развитие, используя все имеющиеся ресурсы и механизмы ГЧП, фонды, кредиты и т.д. </w:t>
      </w:r>
    </w:p>
    <w:p w:rsidR="00ED155C" w:rsidRPr="00372D9C" w:rsidRDefault="00ED155C" w:rsidP="00ED155C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Необходима 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единая стратегическая модель</w:t>
      </w:r>
      <w:r w:rsidR="00EF3543">
        <w:rPr>
          <w:rFonts w:cs="Times New Roman"/>
          <w:color w:val="000000"/>
          <w:sz w:val="28"/>
          <w:szCs w:val="28"/>
          <w:shd w:val="clear" w:color="auto" w:fill="FFFFFF"/>
        </w:rPr>
        <w:t xml:space="preserve"> территориального развития района</w:t>
      </w:r>
      <w:r w:rsidRPr="00B46AC5">
        <w:rPr>
          <w:rFonts w:cs="Times New Roman"/>
          <w:color w:val="000000"/>
          <w:sz w:val="28"/>
          <w:szCs w:val="28"/>
          <w:shd w:val="clear" w:color="auto" w:fill="FFFFFF"/>
        </w:rPr>
        <w:t>, которая будет способна решать задачи будущего развития, в соответствии с утвержденной Стратегией района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B46AC5">
        <w:rPr>
          <w:rFonts w:cs="Times New Roman"/>
          <w:color w:val="000000"/>
          <w:sz w:val="28"/>
          <w:szCs w:val="28"/>
        </w:rPr>
        <w:t xml:space="preserve"> </w:t>
      </w:r>
      <w:r w:rsidRPr="00372D9C">
        <w:rPr>
          <w:rFonts w:cs="Times New Roman"/>
          <w:color w:val="000000"/>
          <w:sz w:val="28"/>
          <w:szCs w:val="28"/>
          <w:shd w:val="clear" w:color="auto" w:fill="FFFFFF"/>
        </w:rPr>
        <w:t>Для этого предстоит определить финансовые возможности и заинтересованных лиц по изменению границ населенных пунктов, Градостроительных планов с учетом новых требований и возможностей развития под ИЖС, промышленное производство, переработку и начать следует с формирования опорных промышленных зон.</w:t>
      </w:r>
    </w:p>
    <w:p w:rsidR="00ED155C" w:rsidRPr="00DE49F4" w:rsidRDefault="00ED155C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49F4">
        <w:rPr>
          <w:rFonts w:cs="Times New Roman"/>
          <w:color w:val="000000"/>
          <w:sz w:val="28"/>
          <w:szCs w:val="28"/>
          <w:shd w:val="clear" w:color="auto" w:fill="FFFFFF"/>
        </w:rPr>
        <w:t>Резерв для этого имеется, следует завершить работу:</w:t>
      </w:r>
    </w:p>
    <w:p w:rsidR="00ED155C" w:rsidRDefault="00ED155C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3543">
        <w:rPr>
          <w:rFonts w:cs="Times New Roman"/>
          <w:color w:val="000000"/>
          <w:sz w:val="28"/>
          <w:szCs w:val="28"/>
          <w:shd w:val="clear" w:color="auto" w:fill="FFFFFF"/>
        </w:rPr>
        <w:t>- по инвентаризации и закреплению права собственности по невостребованным земельным паям. Наличие свободных площадей сельскохозяйственного назначения, это не задействованный ресурс поселений в количестве 650 долей, общей площадью 7 тыс.га. (итог работы 2017 года в консолидированный бюджет района поступило дополнительно 25.5 млн</w:t>
      </w:r>
      <w:proofErr w:type="gramStart"/>
      <w:r w:rsidRPr="00EF3543">
        <w:rPr>
          <w:rFonts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F3543">
        <w:rPr>
          <w:rFonts w:cs="Times New Roman"/>
          <w:color w:val="000000"/>
          <w:sz w:val="28"/>
          <w:szCs w:val="28"/>
          <w:shd w:val="clear" w:color="auto" w:fill="FFFFFF"/>
        </w:rPr>
        <w:t>уб. от реализации данных земель, в 2018 году предполагается 5.5-6.0 млн.руб.).</w:t>
      </w:r>
    </w:p>
    <w:p w:rsidR="00EF3543" w:rsidRPr="00DE49F4" w:rsidRDefault="00EF3543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E49F4">
        <w:rPr>
          <w:rFonts w:cs="Times New Roman"/>
          <w:color w:val="000000"/>
          <w:sz w:val="28"/>
          <w:szCs w:val="28"/>
          <w:shd w:val="clear" w:color="auto" w:fill="FFFFFF"/>
        </w:rPr>
        <w:t xml:space="preserve">Губернатором  было озвучено решение о создании в регионе на принципах ГЧП муниципальных </w:t>
      </w:r>
      <w:proofErr w:type="spellStart"/>
      <w:proofErr w:type="gramStart"/>
      <w:r w:rsidRPr="00DE49F4">
        <w:rPr>
          <w:rFonts w:cs="Times New Roman"/>
          <w:color w:val="000000"/>
          <w:sz w:val="28"/>
          <w:szCs w:val="28"/>
          <w:shd w:val="clear" w:color="auto" w:fill="FFFFFF"/>
        </w:rPr>
        <w:t>бизнес-парков</w:t>
      </w:r>
      <w:proofErr w:type="spellEnd"/>
      <w:proofErr w:type="gramEnd"/>
      <w:r w:rsidRPr="00DE49F4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5 площадках области:</w:t>
      </w:r>
    </w:p>
    <w:p w:rsidR="00166D55" w:rsidRDefault="00166D55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-Железнодорожный район г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льяновска;</w:t>
      </w:r>
    </w:p>
    <w:p w:rsidR="00EF3543" w:rsidRDefault="00EF3543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166D55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166D55">
        <w:rPr>
          <w:rFonts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166D55">
        <w:rPr>
          <w:rFonts w:cs="Times New Roman"/>
          <w:color w:val="000000"/>
          <w:sz w:val="28"/>
          <w:szCs w:val="28"/>
          <w:shd w:val="clear" w:color="auto" w:fill="FFFFFF"/>
        </w:rPr>
        <w:t>ремёнки</w:t>
      </w:r>
      <w:proofErr w:type="spellEnd"/>
      <w:r w:rsidR="00166D5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6D55">
        <w:rPr>
          <w:rFonts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="00166D55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166D55" w:rsidRDefault="00166D55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-р.п. Николаевка;</w:t>
      </w:r>
    </w:p>
    <w:p w:rsidR="00166D55" w:rsidRDefault="00166D55" w:rsidP="00ED155C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-р.п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улловка;</w:t>
      </w:r>
    </w:p>
    <w:p w:rsidR="00166D55" w:rsidRPr="00EF3543" w:rsidRDefault="00166D55" w:rsidP="00ED155C">
      <w:pPr>
        <w:jc w:val="both"/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-р.п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урское.</w:t>
      </w:r>
    </w:p>
    <w:p w:rsidR="00ED155C" w:rsidRPr="00803D6A" w:rsidRDefault="00ED155C" w:rsidP="00ED155C">
      <w:pPr>
        <w:jc w:val="both"/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</w:t>
      </w:r>
    </w:p>
    <w:p w:rsidR="00ED155C" w:rsidRPr="002447A7" w:rsidRDefault="00166D55" w:rsidP="00ED1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55C" w:rsidRPr="00F5642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E49F4" w:rsidRPr="00F56423">
        <w:rPr>
          <w:rFonts w:ascii="Times New Roman" w:hAnsi="Times New Roman" w:cs="Times New Roman"/>
          <w:sz w:val="28"/>
          <w:szCs w:val="28"/>
        </w:rPr>
        <w:t>нам предстоит выполнить задачу по перестройке</w:t>
      </w:r>
      <w:r w:rsidR="00ED155C" w:rsidRPr="00F56423">
        <w:rPr>
          <w:rFonts w:ascii="Times New Roman" w:hAnsi="Times New Roman" w:cs="Times New Roman"/>
          <w:sz w:val="28"/>
          <w:szCs w:val="28"/>
        </w:rPr>
        <w:t xml:space="preserve"> модели управления, </w:t>
      </w:r>
      <w:r w:rsidR="00DE49F4" w:rsidRPr="00F56423">
        <w:rPr>
          <w:rFonts w:ascii="Times New Roman" w:hAnsi="Times New Roman" w:cs="Times New Roman"/>
          <w:sz w:val="28"/>
          <w:szCs w:val="28"/>
        </w:rPr>
        <w:t xml:space="preserve">более активно привлекать </w:t>
      </w:r>
      <w:r w:rsidR="00F56423" w:rsidRPr="00F56423">
        <w:rPr>
          <w:rFonts w:ascii="Times New Roman" w:hAnsi="Times New Roman" w:cs="Times New Roman"/>
          <w:sz w:val="28"/>
          <w:szCs w:val="28"/>
        </w:rPr>
        <w:t xml:space="preserve">  инвесторов и </w:t>
      </w:r>
      <w:r w:rsidR="00ED155C" w:rsidRPr="00F56423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F56423" w:rsidRPr="00F56423">
        <w:rPr>
          <w:rFonts w:ascii="Times New Roman" w:hAnsi="Times New Roman" w:cs="Times New Roman"/>
          <w:sz w:val="28"/>
          <w:szCs w:val="28"/>
        </w:rPr>
        <w:t>содействовать расширению</w:t>
      </w:r>
      <w:r w:rsidR="00ED155C" w:rsidRPr="00F56423">
        <w:rPr>
          <w:rFonts w:ascii="Times New Roman" w:hAnsi="Times New Roman" w:cs="Times New Roman"/>
          <w:sz w:val="28"/>
          <w:szCs w:val="28"/>
        </w:rPr>
        <w:t xml:space="preserve"> собственной налоговой базы.</w:t>
      </w:r>
      <w:r w:rsidR="00ED155C">
        <w:rPr>
          <w:rFonts w:ascii="Times New Roman" w:hAnsi="Times New Roman" w:cs="Times New Roman"/>
          <w:sz w:val="28"/>
          <w:szCs w:val="28"/>
        </w:rPr>
        <w:t xml:space="preserve"> </w:t>
      </w:r>
      <w:r w:rsidR="00F56423">
        <w:rPr>
          <w:rFonts w:ascii="Times New Roman" w:hAnsi="Times New Roman" w:cs="Times New Roman"/>
          <w:sz w:val="28"/>
          <w:szCs w:val="28"/>
        </w:rPr>
        <w:t>Для оценки социально-</w:t>
      </w:r>
      <w:r w:rsidR="002447A7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 среди </w:t>
      </w:r>
      <w:r w:rsidR="002447A7">
        <w:rPr>
          <w:rFonts w:ascii="Times New Roman" w:hAnsi="Times New Roman" w:cs="Times New Roman"/>
          <w:sz w:val="28"/>
          <w:szCs w:val="28"/>
        </w:rPr>
        <w:lastRenderedPageBreak/>
        <w:t xml:space="preserve">районов Ульяновской области  </w:t>
      </w:r>
      <w:r w:rsidR="00ED155C" w:rsidRPr="00166D55">
        <w:rPr>
          <w:rFonts w:ascii="Times New Roman" w:hAnsi="Times New Roman" w:cs="Times New Roman"/>
          <w:sz w:val="28"/>
          <w:szCs w:val="28"/>
        </w:rPr>
        <w:t>подписано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5C" w:rsidRPr="00166D5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55C">
        <w:rPr>
          <w:rFonts w:cs="Times New Roman"/>
          <w:sz w:val="28"/>
          <w:szCs w:val="28"/>
        </w:rPr>
        <w:t xml:space="preserve"> </w:t>
      </w:r>
      <w:r w:rsidR="00ED15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57"/>
      <w:bookmarkEnd w:id="0"/>
      <w:r w:rsidR="00ED155C" w:rsidRPr="002447A7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ED155C" w:rsidRPr="002447A7">
        <w:rPr>
          <w:rFonts w:ascii="Times New Roman" w:hAnsi="Times New Roman" w:cs="Times New Roman"/>
          <w:sz w:val="28"/>
          <w:szCs w:val="28"/>
        </w:rPr>
        <w:t xml:space="preserve"> </w:t>
      </w:r>
      <w:r w:rsidR="00ED155C" w:rsidRPr="002447A7">
        <w:rPr>
          <w:rFonts w:ascii="Times New Roman" w:eastAsia="Calibri" w:hAnsi="Times New Roman" w:cs="Times New Roman"/>
          <w:sz w:val="28"/>
          <w:szCs w:val="28"/>
        </w:rPr>
        <w:t xml:space="preserve">о мерах по социально-экономическому развитию и оздоровлению муниципальных финансов муниципального района </w:t>
      </w:r>
      <w:r w:rsidR="00ED155C" w:rsidRPr="002447A7">
        <w:rPr>
          <w:rFonts w:ascii="Times New Roman" w:hAnsi="Times New Roman" w:cs="Times New Roman"/>
          <w:sz w:val="28"/>
          <w:szCs w:val="28"/>
        </w:rPr>
        <w:t xml:space="preserve">и </w:t>
      </w:r>
      <w:r w:rsidRPr="0024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Соглашение о достижении </w:t>
      </w:r>
      <w:proofErr w:type="gramStart"/>
      <w:r w:rsidRPr="0024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значений показателей оценки деятельности администраций муниципальных образований</w:t>
      </w:r>
      <w:proofErr w:type="gramEnd"/>
      <w:r w:rsidRPr="0024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2018 </w:t>
      </w:r>
      <w:r w:rsidR="00ED155C" w:rsidRPr="002447A7">
        <w:rPr>
          <w:rFonts w:ascii="Times New Roman" w:hAnsi="Times New Roman" w:cs="Times New Roman"/>
          <w:sz w:val="28"/>
          <w:szCs w:val="28"/>
        </w:rPr>
        <w:t>.</w:t>
      </w:r>
    </w:p>
    <w:p w:rsidR="00ED155C" w:rsidRDefault="00166D55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155C" w:rsidRPr="005B12A8">
        <w:rPr>
          <w:rFonts w:ascii="Times New Roman" w:hAnsi="Times New Roman"/>
          <w:sz w:val="28"/>
          <w:szCs w:val="28"/>
        </w:rPr>
        <w:t xml:space="preserve">На 2018 год перед районом поставлены </w:t>
      </w:r>
      <w:r w:rsidR="00ED155C">
        <w:rPr>
          <w:rFonts w:ascii="Times New Roman" w:hAnsi="Times New Roman"/>
          <w:sz w:val="28"/>
          <w:szCs w:val="28"/>
        </w:rPr>
        <w:t>очень жесткие условия, дополнительные обязательства по налоговым и неналоговым доходам составляют 31.6 млн</w:t>
      </w:r>
      <w:proofErr w:type="gramStart"/>
      <w:r w:rsidR="00ED155C">
        <w:rPr>
          <w:rFonts w:ascii="Times New Roman" w:hAnsi="Times New Roman"/>
          <w:sz w:val="28"/>
          <w:szCs w:val="28"/>
        </w:rPr>
        <w:t>.р</w:t>
      </w:r>
      <w:proofErr w:type="gramEnd"/>
      <w:r w:rsidR="00ED155C">
        <w:rPr>
          <w:rFonts w:ascii="Times New Roman" w:hAnsi="Times New Roman"/>
          <w:sz w:val="28"/>
          <w:szCs w:val="28"/>
        </w:rPr>
        <w:t xml:space="preserve">уб. или 22.8% к принятому бюджету. В Соглашении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66D55">
        <w:rPr>
          <w:rFonts w:ascii="Times New Roman" w:eastAsia="Calibri" w:hAnsi="Times New Roman" w:cs="Times New Roman"/>
          <w:sz w:val="28"/>
          <w:szCs w:val="28"/>
        </w:rPr>
        <w:t>оздоровлению муниципальных финансов</w:t>
      </w:r>
      <w:r w:rsidRPr="00166D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155C">
        <w:rPr>
          <w:rFonts w:ascii="Times New Roman" w:hAnsi="Times New Roman"/>
          <w:sz w:val="28"/>
          <w:szCs w:val="28"/>
        </w:rPr>
        <w:t>скоординированы направления нашей совместной работы:</w:t>
      </w:r>
    </w:p>
    <w:p w:rsidR="00ED155C" w:rsidRDefault="00ED155C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снижение уровня </w:t>
      </w:r>
      <w:proofErr w:type="spellStart"/>
      <w:r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="00166D5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ED155C" w:rsidRDefault="00ED155C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повышение эффективности бюджетных расходов;</w:t>
      </w:r>
    </w:p>
    <w:p w:rsidR="00ED155C" w:rsidRDefault="00ED155C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повышение качества управления муниципальными финансами. </w:t>
      </w:r>
    </w:p>
    <w:p w:rsidR="00ED155C" w:rsidRDefault="00166D55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155C">
        <w:rPr>
          <w:rFonts w:ascii="Times New Roman" w:hAnsi="Times New Roman"/>
          <w:sz w:val="28"/>
          <w:szCs w:val="28"/>
        </w:rPr>
        <w:t>Определена ответственность за неисполнение обязательств в части снижения объема дотаций на выравнивание бюджетной обе</w:t>
      </w:r>
      <w:r>
        <w:rPr>
          <w:rFonts w:ascii="Times New Roman" w:hAnsi="Times New Roman"/>
          <w:sz w:val="28"/>
          <w:szCs w:val="28"/>
        </w:rPr>
        <w:t>спеченности  в размере от 5-10% и снижение в размере превышения норматива на содержание  органов местного самоуправления.</w:t>
      </w:r>
    </w:p>
    <w:p w:rsidR="00ED155C" w:rsidRPr="002447A7" w:rsidRDefault="00166D55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D155C" w:rsidRPr="002447A7">
        <w:rPr>
          <w:rFonts w:ascii="Times New Roman" w:hAnsi="Times New Roman"/>
          <w:sz w:val="28"/>
          <w:szCs w:val="28"/>
        </w:rPr>
        <w:t xml:space="preserve">Все </w:t>
      </w:r>
      <w:r w:rsidRPr="002447A7">
        <w:rPr>
          <w:rFonts w:ascii="Times New Roman" w:hAnsi="Times New Roman"/>
          <w:sz w:val="28"/>
          <w:szCs w:val="28"/>
        </w:rPr>
        <w:t xml:space="preserve">перечисленные </w:t>
      </w:r>
      <w:r w:rsidR="00ED155C" w:rsidRPr="002447A7">
        <w:rPr>
          <w:rFonts w:ascii="Times New Roman" w:hAnsi="Times New Roman"/>
          <w:sz w:val="28"/>
          <w:szCs w:val="28"/>
        </w:rPr>
        <w:t xml:space="preserve">меры </w:t>
      </w:r>
      <w:r w:rsidRPr="002447A7">
        <w:rPr>
          <w:rFonts w:ascii="Times New Roman" w:hAnsi="Times New Roman"/>
          <w:sz w:val="28"/>
          <w:szCs w:val="28"/>
        </w:rPr>
        <w:t xml:space="preserve"> и целевые показатели подписанных Соглашений</w:t>
      </w:r>
      <w:r w:rsidR="00ED155C" w:rsidRPr="002447A7">
        <w:rPr>
          <w:rFonts w:ascii="Times New Roman" w:hAnsi="Times New Roman"/>
          <w:sz w:val="28"/>
          <w:szCs w:val="28"/>
        </w:rPr>
        <w:t xml:space="preserve"> требуют системного и комплексного подхода в работе с инвесторами.</w:t>
      </w:r>
      <w:r w:rsidR="00ED155C">
        <w:rPr>
          <w:rFonts w:ascii="Times New Roman" w:hAnsi="Times New Roman"/>
          <w:sz w:val="28"/>
          <w:szCs w:val="28"/>
        </w:rPr>
        <w:t xml:space="preserve"> Недопустимо ухудшение условий для законопослушного бизнеса, на что было направлено поручение Президента РФ по реализации 12 целевых моделей. На уровне района закреплено 3 целевых модели, в сфере предпринимательства </w:t>
      </w:r>
      <w:proofErr w:type="gramStart"/>
      <w:r w:rsidR="00ED155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D155C">
        <w:rPr>
          <w:rFonts w:ascii="Times New Roman" w:hAnsi="Times New Roman"/>
          <w:sz w:val="28"/>
          <w:szCs w:val="28"/>
        </w:rPr>
        <w:t>текущее состояние выполнено),  территориального планирования</w:t>
      </w:r>
      <w:r w:rsidR="00DA7475">
        <w:rPr>
          <w:rFonts w:ascii="Times New Roman" w:hAnsi="Times New Roman"/>
          <w:sz w:val="28"/>
          <w:szCs w:val="28"/>
        </w:rPr>
        <w:t xml:space="preserve"> и землепользования</w:t>
      </w:r>
      <w:r w:rsidR="00ED155C">
        <w:rPr>
          <w:rFonts w:ascii="Times New Roman" w:hAnsi="Times New Roman"/>
          <w:sz w:val="28"/>
          <w:szCs w:val="28"/>
        </w:rPr>
        <w:t xml:space="preserve"> ( частичное исполнение), в сфере ЖКХ «Подключение к системам теплоснабжения, к централизованным системам водоснабжения и водоотведения»  ( не исполнено).</w:t>
      </w:r>
      <w:r w:rsidR="00DA7475">
        <w:rPr>
          <w:rFonts w:ascii="Times New Roman" w:hAnsi="Times New Roman"/>
          <w:sz w:val="28"/>
          <w:szCs w:val="28"/>
        </w:rPr>
        <w:t xml:space="preserve"> </w:t>
      </w:r>
      <w:r w:rsidR="00ED155C">
        <w:rPr>
          <w:rFonts w:ascii="Times New Roman" w:hAnsi="Times New Roman"/>
          <w:sz w:val="28"/>
          <w:szCs w:val="28"/>
        </w:rPr>
        <w:t xml:space="preserve">Согласно регионального НПА работа по целевым моделям должна быть закончена в 2019 году. Основополагающим направлением работы на 2018 год заявлено развитие инфраструктуры, что дает возможность развития для других инвестпроектов и  комфортного пространства. Данный вопрос очень </w:t>
      </w:r>
      <w:proofErr w:type="spellStart"/>
      <w:r w:rsidR="00ED155C">
        <w:rPr>
          <w:rFonts w:ascii="Times New Roman" w:hAnsi="Times New Roman"/>
          <w:sz w:val="28"/>
          <w:szCs w:val="28"/>
        </w:rPr>
        <w:t>финансовоемкий</w:t>
      </w:r>
      <w:proofErr w:type="spellEnd"/>
      <w:r w:rsidR="00ED155C">
        <w:rPr>
          <w:rFonts w:ascii="Times New Roman" w:hAnsi="Times New Roman"/>
          <w:sz w:val="28"/>
          <w:szCs w:val="28"/>
        </w:rPr>
        <w:t>, Губернатором было предложено изучить  федеральный проект Инфраструктурная ипотека и «Фабрика проектного финансирования</w:t>
      </w:r>
      <w:r w:rsidR="00ED155C" w:rsidRPr="002447A7">
        <w:rPr>
          <w:rFonts w:ascii="Times New Roman" w:hAnsi="Times New Roman"/>
          <w:sz w:val="28"/>
          <w:szCs w:val="28"/>
        </w:rPr>
        <w:t>»</w:t>
      </w:r>
      <w:r w:rsidR="00DA7475" w:rsidRPr="002447A7">
        <w:rPr>
          <w:rFonts w:ascii="Times New Roman" w:hAnsi="Times New Roman"/>
          <w:sz w:val="28"/>
          <w:szCs w:val="28"/>
        </w:rPr>
        <w:t>.  И</w:t>
      </w:r>
      <w:r w:rsidR="00ED155C" w:rsidRPr="002447A7">
        <w:rPr>
          <w:rFonts w:ascii="Times New Roman" w:hAnsi="Times New Roman"/>
          <w:sz w:val="28"/>
          <w:szCs w:val="28"/>
        </w:rPr>
        <w:t xml:space="preserve"> в 2018 году организовать работу по формированию Генерального плана развития инфраструктуры (инженерной, транспортной, социальной) в Ульяновской области.</w:t>
      </w:r>
    </w:p>
    <w:p w:rsidR="00DA7475" w:rsidRPr="00DA7475" w:rsidRDefault="00DA7475" w:rsidP="00ED15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155C" w:rsidRDefault="00ED155C" w:rsidP="00ED15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475">
        <w:rPr>
          <w:rFonts w:ascii="Times New Roman" w:hAnsi="Times New Roman"/>
          <w:b/>
          <w:sz w:val="28"/>
          <w:szCs w:val="28"/>
        </w:rPr>
        <w:t xml:space="preserve">    </w:t>
      </w:r>
      <w:r w:rsidR="00DA7475" w:rsidRPr="00DA7475">
        <w:rPr>
          <w:rFonts w:ascii="Times New Roman" w:hAnsi="Times New Roman"/>
          <w:b/>
          <w:sz w:val="28"/>
          <w:szCs w:val="28"/>
        </w:rPr>
        <w:t xml:space="preserve">  </w:t>
      </w:r>
      <w:r w:rsidRPr="00DA7475">
        <w:rPr>
          <w:rFonts w:ascii="Times New Roman" w:hAnsi="Times New Roman"/>
          <w:b/>
          <w:sz w:val="28"/>
          <w:szCs w:val="28"/>
        </w:rPr>
        <w:t xml:space="preserve">  </w:t>
      </w:r>
      <w:r w:rsidRPr="002447A7">
        <w:rPr>
          <w:rFonts w:ascii="Times New Roman" w:hAnsi="Times New Roman"/>
          <w:sz w:val="28"/>
          <w:szCs w:val="28"/>
        </w:rPr>
        <w:t xml:space="preserve">Особое внимание в Инвестиционном послании Губернатора было уделено ответственности  должностных лиц за неисполнение обязательств по контрактам и договорам. </w:t>
      </w:r>
      <w:r>
        <w:rPr>
          <w:rFonts w:ascii="Times New Roman" w:hAnsi="Times New Roman"/>
          <w:sz w:val="28"/>
          <w:szCs w:val="28"/>
        </w:rPr>
        <w:t xml:space="preserve">Данный показатель впервые включен в рейтинг СЭР, ежемесячно  данные по консолидированной  задолженности заносятся в единую электронную базу по долгам муниципальных образований, в прокуратуру и уполномоченному по защите прав предпринимателей. </w:t>
      </w:r>
      <w:r w:rsidR="002447A7">
        <w:rPr>
          <w:rFonts w:ascii="Times New Roman" w:hAnsi="Times New Roman"/>
          <w:sz w:val="28"/>
          <w:szCs w:val="28"/>
        </w:rPr>
        <w:t>Наши резервы:</w:t>
      </w:r>
    </w:p>
    <w:p w:rsidR="00ED155C" w:rsidRDefault="00ED155C" w:rsidP="00DA74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максимально обеспечить использование выделенных бюджетных средств в рамках конкурентных процедур, на сегодня доля закупок у единственного </w:t>
      </w:r>
      <w:r>
        <w:rPr>
          <w:rFonts w:ascii="Times New Roman" w:hAnsi="Times New Roman"/>
          <w:sz w:val="28"/>
          <w:szCs w:val="28"/>
        </w:rPr>
        <w:lastRenderedPageBreak/>
        <w:t>поставщика по району 43.1%, по итогам года дополнительно к 9.0</w:t>
      </w:r>
      <w:r w:rsidR="00DA7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экономии по </w:t>
      </w:r>
      <w:r w:rsidR="00DA7475">
        <w:rPr>
          <w:rFonts w:ascii="Times New Roman" w:hAnsi="Times New Roman"/>
          <w:sz w:val="28"/>
          <w:szCs w:val="28"/>
        </w:rPr>
        <w:t xml:space="preserve">электронным </w:t>
      </w:r>
      <w:r>
        <w:rPr>
          <w:rFonts w:ascii="Times New Roman" w:hAnsi="Times New Roman"/>
          <w:sz w:val="28"/>
          <w:szCs w:val="28"/>
        </w:rPr>
        <w:t>торгам</w:t>
      </w:r>
      <w:r w:rsidR="00DA7475">
        <w:rPr>
          <w:rFonts w:ascii="Times New Roman" w:hAnsi="Times New Roman"/>
          <w:sz w:val="28"/>
          <w:szCs w:val="28"/>
        </w:rPr>
        <w:t xml:space="preserve"> могла быть получена экономия </w:t>
      </w:r>
      <w:r>
        <w:rPr>
          <w:rFonts w:ascii="Times New Roman" w:hAnsi="Times New Roman"/>
          <w:sz w:val="28"/>
          <w:szCs w:val="28"/>
        </w:rPr>
        <w:t xml:space="preserve"> 5.0млн.руб.</w:t>
      </w:r>
      <w:r w:rsidR="00DA74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DA7475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>могло быть направлено на снижение задолженности перед бизнесом.</w:t>
      </w:r>
    </w:p>
    <w:p w:rsidR="00CD2AB3" w:rsidRDefault="00DA7475" w:rsidP="00DA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155C">
        <w:rPr>
          <w:sz w:val="28"/>
          <w:szCs w:val="28"/>
        </w:rPr>
        <w:t xml:space="preserve"> Несколько слов о контрольно- надзорной деятельности. Наш регион является  </w:t>
      </w:r>
      <w:proofErr w:type="spellStart"/>
      <w:r w:rsidR="00ED155C">
        <w:rPr>
          <w:sz w:val="28"/>
          <w:szCs w:val="28"/>
        </w:rPr>
        <w:t>пилотным</w:t>
      </w:r>
      <w:proofErr w:type="spellEnd"/>
      <w:r w:rsidR="00ED155C">
        <w:rPr>
          <w:sz w:val="28"/>
          <w:szCs w:val="28"/>
        </w:rPr>
        <w:t xml:space="preserve"> по внедрению </w:t>
      </w:r>
      <w:proofErr w:type="spellStart"/>
      <w:r w:rsidR="00ED155C">
        <w:rPr>
          <w:sz w:val="28"/>
          <w:szCs w:val="28"/>
        </w:rPr>
        <w:t>рискориентированной</w:t>
      </w:r>
      <w:proofErr w:type="spellEnd"/>
      <w:r w:rsidR="00ED155C">
        <w:rPr>
          <w:sz w:val="28"/>
          <w:szCs w:val="28"/>
        </w:rPr>
        <w:t xml:space="preserve"> модели, коротко система «умного контроля». На районном уровне работа органов муниципального контроля, должна быть нацелена на профилактику нарушений  в тесном взаимодействии с АНО «Центр развития предпринимательства» по разъяснению имеющихся форм поддержки</w:t>
      </w:r>
      <w:r>
        <w:rPr>
          <w:sz w:val="28"/>
          <w:szCs w:val="28"/>
        </w:rPr>
        <w:t xml:space="preserve"> лицам</w:t>
      </w:r>
      <w:r w:rsidR="00ED155C">
        <w:rPr>
          <w:sz w:val="28"/>
          <w:szCs w:val="28"/>
        </w:rPr>
        <w:t>, занятым</w:t>
      </w:r>
      <w:r>
        <w:rPr>
          <w:sz w:val="28"/>
          <w:szCs w:val="28"/>
        </w:rPr>
        <w:t xml:space="preserve"> легальной и не легальной </w:t>
      </w:r>
      <w:r w:rsidR="00ED155C">
        <w:rPr>
          <w:sz w:val="28"/>
          <w:szCs w:val="28"/>
        </w:rPr>
        <w:t xml:space="preserve"> предпринимательской деятельностью</w:t>
      </w:r>
      <w:r>
        <w:rPr>
          <w:sz w:val="28"/>
          <w:szCs w:val="28"/>
        </w:rPr>
        <w:t>.</w:t>
      </w:r>
    </w:p>
    <w:p w:rsidR="00CE0C06" w:rsidRDefault="002447A7" w:rsidP="00DA7475">
      <w:pPr>
        <w:jc w:val="both"/>
        <w:rPr>
          <w:sz w:val="28"/>
          <w:szCs w:val="28"/>
        </w:rPr>
      </w:pPr>
      <w:r w:rsidRPr="002447A7">
        <w:rPr>
          <w:sz w:val="28"/>
          <w:szCs w:val="28"/>
        </w:rPr>
        <w:t>Опираясь на Инвестиционное Послание</w:t>
      </w:r>
      <w:r w:rsidR="00884A5C" w:rsidRPr="002447A7">
        <w:rPr>
          <w:sz w:val="28"/>
          <w:szCs w:val="28"/>
        </w:rPr>
        <w:t xml:space="preserve"> Губернатора</w:t>
      </w:r>
      <w:r w:rsidRPr="002447A7">
        <w:rPr>
          <w:sz w:val="28"/>
          <w:szCs w:val="28"/>
        </w:rPr>
        <w:t xml:space="preserve"> Ульяновской области, мы проанализировали  </w:t>
      </w:r>
      <w:r w:rsidR="00884A5C" w:rsidRPr="002447A7">
        <w:rPr>
          <w:sz w:val="28"/>
          <w:szCs w:val="28"/>
        </w:rPr>
        <w:t xml:space="preserve"> все наши достижения и неудачи. Отмечу с полной ответственностью не надо ничего придумывать</w:t>
      </w:r>
      <w:r w:rsidR="00CE0C06" w:rsidRPr="002447A7">
        <w:rPr>
          <w:sz w:val="28"/>
          <w:szCs w:val="28"/>
        </w:rPr>
        <w:t xml:space="preserve">, требуется исполнительская дисциплина и качественное исполнение порученного дела. И главное понятие </w:t>
      </w:r>
      <w:r w:rsidR="00884A5C" w:rsidRPr="002447A7">
        <w:rPr>
          <w:sz w:val="28"/>
          <w:szCs w:val="28"/>
        </w:rPr>
        <w:t xml:space="preserve">инвестиции </w:t>
      </w:r>
      <w:r w:rsidRPr="002447A7">
        <w:rPr>
          <w:sz w:val="28"/>
          <w:szCs w:val="28"/>
        </w:rPr>
        <w:t xml:space="preserve">воспринимать </w:t>
      </w:r>
      <w:r w:rsidR="00884A5C" w:rsidRPr="002447A7">
        <w:rPr>
          <w:sz w:val="28"/>
          <w:szCs w:val="28"/>
        </w:rPr>
        <w:t>не просто</w:t>
      </w:r>
      <w:r w:rsidR="00CE0C06" w:rsidRPr="002447A7">
        <w:rPr>
          <w:sz w:val="28"/>
          <w:szCs w:val="28"/>
        </w:rPr>
        <w:t xml:space="preserve">, как </w:t>
      </w:r>
      <w:r w:rsidR="00884A5C" w:rsidRPr="002447A7">
        <w:rPr>
          <w:sz w:val="28"/>
          <w:szCs w:val="28"/>
        </w:rPr>
        <w:t xml:space="preserve"> капитальные вложения в экономику, это вложения в качество жизни.</w:t>
      </w:r>
      <w:r w:rsidR="00884A5C">
        <w:rPr>
          <w:sz w:val="28"/>
          <w:szCs w:val="28"/>
        </w:rPr>
        <w:t xml:space="preserve">  Для этого на федеральном и областном уровне  реализуется много проектов</w:t>
      </w:r>
      <w:r w:rsidR="00CE0C06">
        <w:rPr>
          <w:sz w:val="28"/>
          <w:szCs w:val="28"/>
        </w:rPr>
        <w:t xml:space="preserve">: « Формирование комфортной среды», «Пятилетка благоустройства», запущен  региональный проект «Выращивание </w:t>
      </w:r>
      <w:proofErr w:type="gramStart"/>
      <w:r w:rsidR="00CE0C06">
        <w:rPr>
          <w:sz w:val="28"/>
          <w:szCs w:val="28"/>
        </w:rPr>
        <w:t>национальных</w:t>
      </w:r>
      <w:proofErr w:type="gramEnd"/>
      <w:r w:rsidR="00CE0C06">
        <w:rPr>
          <w:sz w:val="28"/>
          <w:szCs w:val="28"/>
        </w:rPr>
        <w:t xml:space="preserve"> </w:t>
      </w:r>
      <w:proofErr w:type="spellStart"/>
      <w:r w:rsidR="00CE0C06">
        <w:rPr>
          <w:sz w:val="28"/>
          <w:szCs w:val="28"/>
        </w:rPr>
        <w:t>бизнес-чемпионов</w:t>
      </w:r>
      <w:proofErr w:type="spellEnd"/>
      <w:r w:rsidR="00CE0C06">
        <w:rPr>
          <w:sz w:val="28"/>
          <w:szCs w:val="28"/>
        </w:rPr>
        <w:t xml:space="preserve"> Ульяновской области» и многое другое. </w:t>
      </w:r>
      <w:r>
        <w:rPr>
          <w:sz w:val="28"/>
          <w:szCs w:val="28"/>
        </w:rPr>
        <w:t xml:space="preserve">Согласно экспертному  заключению,  </w:t>
      </w:r>
      <w:r w:rsidR="00CE0C06">
        <w:rPr>
          <w:sz w:val="28"/>
          <w:szCs w:val="28"/>
        </w:rPr>
        <w:t>что «создавая комфортную среду, мы управляем экономикой».</w:t>
      </w:r>
    </w:p>
    <w:p w:rsidR="00884A5C" w:rsidRDefault="00CE0C06" w:rsidP="00DA7475">
      <w:pPr>
        <w:jc w:val="both"/>
      </w:pPr>
      <w:r>
        <w:rPr>
          <w:sz w:val="28"/>
          <w:szCs w:val="28"/>
        </w:rPr>
        <w:t xml:space="preserve"> </w:t>
      </w:r>
      <w:r w:rsidR="00884A5C">
        <w:rPr>
          <w:sz w:val="28"/>
          <w:szCs w:val="28"/>
        </w:rPr>
        <w:t xml:space="preserve"> </w:t>
      </w:r>
    </w:p>
    <w:sectPr w:rsidR="00884A5C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5C"/>
    <w:rsid w:val="00076DE3"/>
    <w:rsid w:val="00162437"/>
    <w:rsid w:val="001662CB"/>
    <w:rsid w:val="00166D55"/>
    <w:rsid w:val="002447A7"/>
    <w:rsid w:val="00267D5D"/>
    <w:rsid w:val="005812BC"/>
    <w:rsid w:val="00647BEF"/>
    <w:rsid w:val="00762790"/>
    <w:rsid w:val="007707AA"/>
    <w:rsid w:val="007D1782"/>
    <w:rsid w:val="00884A5C"/>
    <w:rsid w:val="00A424D3"/>
    <w:rsid w:val="00AF52F5"/>
    <w:rsid w:val="00BD31C7"/>
    <w:rsid w:val="00C95AFF"/>
    <w:rsid w:val="00CD2AB3"/>
    <w:rsid w:val="00CE0C06"/>
    <w:rsid w:val="00D8296E"/>
    <w:rsid w:val="00DA7475"/>
    <w:rsid w:val="00DE49F4"/>
    <w:rsid w:val="00ED155C"/>
    <w:rsid w:val="00ED4766"/>
    <w:rsid w:val="00EF3543"/>
    <w:rsid w:val="00F1317B"/>
    <w:rsid w:val="00F46889"/>
    <w:rsid w:val="00F5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ED155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155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D155C"/>
  </w:style>
  <w:style w:type="character" w:styleId="a5">
    <w:name w:val="Hyperlink"/>
    <w:basedOn w:val="a0"/>
    <w:uiPriority w:val="99"/>
    <w:semiHidden/>
    <w:unhideWhenUsed/>
    <w:rsid w:val="00ED1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1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D15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ED1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2</cp:revision>
  <cp:lastPrinted>2018-03-05T13:58:00Z</cp:lastPrinted>
  <dcterms:created xsi:type="dcterms:W3CDTF">2018-03-28T10:08:00Z</dcterms:created>
  <dcterms:modified xsi:type="dcterms:W3CDTF">2018-03-28T10:08:00Z</dcterms:modified>
</cp:coreProperties>
</file>