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05" w:rsidRPr="00814E6C" w:rsidRDefault="00AD1905" w:rsidP="00BD31C7">
      <w:pPr>
        <w:widowControl/>
        <w:pBdr>
          <w:top w:val="single" w:sz="6" w:space="8" w:color="D7D7D7"/>
          <w:left w:val="single" w:sz="6" w:space="8" w:color="D7D7D7"/>
          <w:right w:val="single" w:sz="6" w:space="8" w:color="D7D7D7"/>
        </w:pBdr>
        <w:shd w:val="clear" w:color="auto" w:fill="F5F5F5"/>
        <w:suppressAutoHyphens w:val="0"/>
        <w:spacing w:line="270" w:lineRule="atLeast"/>
        <w:jc w:val="center"/>
        <w:outlineLvl w:val="0"/>
        <w:rPr>
          <w:rFonts w:ascii="PT Astra Serif" w:hAnsi="PT Astra Serif" w:cs="Times New Roman"/>
          <w:b/>
          <w:iCs/>
          <w:color w:val="000000"/>
          <w:kern w:val="36"/>
          <w:sz w:val="28"/>
          <w:szCs w:val="28"/>
          <w:lang w:eastAsia="ru-RU" w:bidi="ar-SA"/>
        </w:rPr>
      </w:pPr>
      <w:r w:rsidRPr="00814E6C">
        <w:rPr>
          <w:rFonts w:ascii="PT Astra Serif" w:hAnsi="PT Astra Serif" w:cs="Times New Roman"/>
          <w:b/>
          <w:iCs/>
          <w:color w:val="000000"/>
          <w:kern w:val="36"/>
          <w:sz w:val="28"/>
          <w:szCs w:val="28"/>
          <w:lang w:eastAsia="ru-RU" w:bidi="ar-SA"/>
        </w:rPr>
        <w:t xml:space="preserve">Инвестиционное Послание Главы администрации </w:t>
      </w:r>
    </w:p>
    <w:p w:rsidR="00AD1905" w:rsidRPr="00814E6C" w:rsidRDefault="00AD1905" w:rsidP="00BD31C7">
      <w:pPr>
        <w:widowControl/>
        <w:pBdr>
          <w:top w:val="single" w:sz="6" w:space="8" w:color="D7D7D7"/>
          <w:left w:val="single" w:sz="6" w:space="8" w:color="D7D7D7"/>
          <w:right w:val="single" w:sz="6" w:space="8" w:color="D7D7D7"/>
        </w:pBdr>
        <w:shd w:val="clear" w:color="auto" w:fill="F5F5F5"/>
        <w:suppressAutoHyphens w:val="0"/>
        <w:spacing w:line="270" w:lineRule="atLeast"/>
        <w:jc w:val="center"/>
        <w:outlineLvl w:val="0"/>
        <w:rPr>
          <w:rFonts w:ascii="PT Astra Serif" w:hAnsi="PT Astra Serif" w:cs="Times New Roman"/>
          <w:b/>
          <w:iCs/>
          <w:color w:val="000000"/>
          <w:kern w:val="36"/>
          <w:sz w:val="28"/>
          <w:szCs w:val="28"/>
          <w:lang w:eastAsia="ru-RU" w:bidi="ar-SA"/>
        </w:rPr>
      </w:pPr>
      <w:r w:rsidRPr="00814E6C">
        <w:rPr>
          <w:rFonts w:ascii="PT Astra Serif" w:hAnsi="PT Astra Serif" w:cs="Times New Roman"/>
          <w:b/>
          <w:iCs/>
          <w:color w:val="000000"/>
          <w:kern w:val="36"/>
          <w:sz w:val="28"/>
          <w:szCs w:val="28"/>
          <w:lang w:eastAsia="ru-RU" w:bidi="ar-SA"/>
        </w:rPr>
        <w:t>муниципального образования «Мелекесский район» С.А. Сандрюкова</w:t>
      </w:r>
    </w:p>
    <w:p w:rsidR="00AD1905" w:rsidRPr="00814E6C" w:rsidRDefault="00AD1905" w:rsidP="00BD31C7">
      <w:pPr>
        <w:widowControl/>
        <w:pBdr>
          <w:top w:val="single" w:sz="6" w:space="8" w:color="D7D7D7"/>
          <w:left w:val="single" w:sz="6" w:space="8" w:color="D7D7D7"/>
          <w:right w:val="single" w:sz="6" w:space="8" w:color="D7D7D7"/>
        </w:pBdr>
        <w:shd w:val="clear" w:color="auto" w:fill="F5F5F5"/>
        <w:suppressAutoHyphens w:val="0"/>
        <w:spacing w:line="270" w:lineRule="atLeast"/>
        <w:jc w:val="center"/>
        <w:outlineLvl w:val="0"/>
        <w:rPr>
          <w:rFonts w:ascii="PT Astra Serif" w:hAnsi="PT Astra Serif" w:cs="Times New Roman"/>
          <w:b/>
          <w:iCs/>
          <w:color w:val="000000"/>
          <w:kern w:val="36"/>
          <w:sz w:val="28"/>
          <w:szCs w:val="28"/>
          <w:lang w:eastAsia="ru-RU" w:bidi="ar-SA"/>
        </w:rPr>
      </w:pPr>
      <w:r w:rsidRPr="00814E6C">
        <w:rPr>
          <w:rFonts w:ascii="PT Astra Serif" w:hAnsi="PT Astra Serif" w:cs="Times New Roman"/>
          <w:b/>
          <w:iCs/>
          <w:color w:val="000000"/>
          <w:kern w:val="36"/>
          <w:sz w:val="28"/>
          <w:szCs w:val="28"/>
          <w:lang w:eastAsia="ru-RU" w:bidi="ar-SA"/>
        </w:rPr>
        <w:t xml:space="preserve"> на 2020 год.</w:t>
      </w:r>
    </w:p>
    <w:p w:rsidR="00AD1905" w:rsidRPr="00814E6C" w:rsidRDefault="00AD1905" w:rsidP="00BD31C7">
      <w:pPr>
        <w:widowControl/>
        <w:pBdr>
          <w:top w:val="single" w:sz="6" w:space="8" w:color="D7D7D7"/>
          <w:left w:val="single" w:sz="6" w:space="8" w:color="D7D7D7"/>
          <w:right w:val="single" w:sz="6" w:space="8" w:color="D7D7D7"/>
        </w:pBdr>
        <w:shd w:val="clear" w:color="auto" w:fill="F5F5F5"/>
        <w:suppressAutoHyphens w:val="0"/>
        <w:spacing w:line="270" w:lineRule="atLeast"/>
        <w:jc w:val="center"/>
        <w:outlineLvl w:val="0"/>
        <w:rPr>
          <w:rFonts w:ascii="PT Astra Serif" w:hAnsi="PT Astra Serif" w:cs="Times New Roman"/>
          <w:b/>
          <w:iCs/>
          <w:color w:val="000000"/>
          <w:kern w:val="36"/>
          <w:sz w:val="28"/>
          <w:szCs w:val="28"/>
          <w:lang w:eastAsia="ru-RU" w:bidi="ar-SA"/>
        </w:rPr>
      </w:pPr>
    </w:p>
    <w:p w:rsidR="00AD1905" w:rsidRPr="00814E6C" w:rsidRDefault="00AD1905" w:rsidP="00ED155C">
      <w:pPr>
        <w:widowControl/>
        <w:pBdr>
          <w:top w:val="single" w:sz="6" w:space="8" w:color="D7D7D7"/>
          <w:left w:val="single" w:sz="6" w:space="8" w:color="D7D7D7"/>
          <w:right w:val="single" w:sz="6" w:space="8" w:color="D7D7D7"/>
        </w:pBdr>
        <w:shd w:val="clear" w:color="auto" w:fill="F5F5F5"/>
        <w:suppressAutoHyphens w:val="0"/>
        <w:spacing w:line="270" w:lineRule="atLeast"/>
        <w:jc w:val="both"/>
        <w:outlineLvl w:val="0"/>
        <w:rPr>
          <w:rFonts w:ascii="PT Astra Serif" w:hAnsi="PT Astra Serif" w:cs="Times New Roman"/>
          <w:iCs/>
          <w:color w:val="000000"/>
          <w:kern w:val="36"/>
          <w:sz w:val="28"/>
          <w:szCs w:val="28"/>
          <w:lang w:eastAsia="ru-RU" w:bidi="ar-SA"/>
        </w:rPr>
      </w:pPr>
      <w:r w:rsidRPr="00814E6C">
        <w:rPr>
          <w:rFonts w:ascii="PT Astra Serif" w:hAnsi="PT Astra Serif" w:cs="Times New Roman"/>
          <w:iCs/>
          <w:color w:val="000000"/>
          <w:kern w:val="36"/>
          <w:sz w:val="28"/>
          <w:szCs w:val="28"/>
          <w:lang w:eastAsia="ru-RU" w:bidi="ar-SA"/>
        </w:rPr>
        <w:t xml:space="preserve">        Губернатор Ульяновской области С.И. Морозов,</w:t>
      </w:r>
      <w:r w:rsidRPr="00814E6C">
        <w:rPr>
          <w:rFonts w:ascii="PT Astra Serif" w:hAnsi="PT Astra Serif" w:cs="Times New Roman"/>
          <w:bCs/>
          <w:color w:val="000000"/>
          <w:kern w:val="0"/>
          <w:sz w:val="28"/>
          <w:szCs w:val="28"/>
          <w:lang w:eastAsia="ru-RU" w:bidi="ar-SA"/>
        </w:rPr>
        <w:t xml:space="preserve"> выступая на пленарном заседании  в рамках </w:t>
      </w:r>
      <w:r w:rsidRPr="00814E6C">
        <w:rPr>
          <w:rStyle w:val="extended-textshort"/>
          <w:rFonts w:ascii="PT Astra Serif" w:hAnsi="PT Astra Serif" w:cs="Mangal"/>
          <w:sz w:val="28"/>
          <w:szCs w:val="28"/>
        </w:rPr>
        <w:t xml:space="preserve">XI </w:t>
      </w:r>
      <w:r w:rsidRPr="00814E6C">
        <w:rPr>
          <w:rStyle w:val="extended-textshort"/>
          <w:rFonts w:ascii="PT Astra Serif" w:hAnsi="PT Astra Serif" w:cs="Mangal"/>
          <w:bCs/>
          <w:sz w:val="28"/>
          <w:szCs w:val="28"/>
        </w:rPr>
        <w:t>бизнес</w:t>
      </w:r>
      <w:r w:rsidRPr="00814E6C">
        <w:rPr>
          <w:rStyle w:val="extended-textshort"/>
          <w:rFonts w:ascii="PT Astra Serif" w:hAnsi="PT Astra Serif" w:cs="Mangal"/>
          <w:sz w:val="28"/>
          <w:szCs w:val="28"/>
        </w:rPr>
        <w:t>-</w:t>
      </w:r>
      <w:r w:rsidRPr="00814E6C">
        <w:rPr>
          <w:rStyle w:val="extended-textshort"/>
          <w:rFonts w:ascii="PT Astra Serif" w:hAnsi="PT Astra Serif" w:cs="Mangal"/>
          <w:bCs/>
          <w:sz w:val="28"/>
          <w:szCs w:val="28"/>
        </w:rPr>
        <w:t>форума</w:t>
      </w:r>
      <w:r w:rsidRPr="00814E6C">
        <w:rPr>
          <w:rStyle w:val="extended-textshort"/>
          <w:rFonts w:ascii="PT Astra Serif" w:hAnsi="PT Astra Serif" w:cs="Mangal"/>
          <w:sz w:val="28"/>
          <w:szCs w:val="28"/>
        </w:rPr>
        <w:t xml:space="preserve"> «Деловой климат в России» </w:t>
      </w:r>
      <w:r w:rsidRPr="00814E6C">
        <w:rPr>
          <w:rFonts w:ascii="PT Astra Serif" w:hAnsi="PT Astra Serif" w:cs="Times New Roman"/>
          <w:bCs/>
          <w:color w:val="000000"/>
          <w:kern w:val="0"/>
          <w:sz w:val="28"/>
          <w:szCs w:val="28"/>
          <w:lang w:eastAsia="ru-RU" w:bidi="ar-SA"/>
        </w:rPr>
        <w:t>с Инвестиционным посланием, поставил следующую масштабную задачу</w:t>
      </w:r>
      <w:r w:rsidRPr="00814E6C">
        <w:rPr>
          <w:rFonts w:ascii="PT Astra Serif" w:hAnsi="PT Astra Serif" w:cs="Times New Roman"/>
          <w:iCs/>
          <w:color w:val="000000"/>
          <w:kern w:val="36"/>
          <w:sz w:val="28"/>
          <w:szCs w:val="28"/>
          <w:lang w:eastAsia="ru-RU" w:bidi="ar-SA"/>
        </w:rPr>
        <w:t>: «</w:t>
      </w:r>
      <w:r w:rsidRPr="00814E6C">
        <w:rPr>
          <w:rFonts w:ascii="PT Astra Serif" w:hAnsi="PT Astra Serif"/>
          <w:sz w:val="28"/>
          <w:szCs w:val="28"/>
        </w:rPr>
        <w:t>Мы видим Ульяновскую область к 2030 году как центр экономики знаний. Как регион с критической массой технологических предпринимателей и высокой долей сферы услуг. Модернизация социальной инфраструктуры, городской и сельской среды даст нам возможность повышать качество человеческого капитала и стандартов жизни населения. Без серьёзного увеличения объёма инвестиций в основной капитал эти цели недостижимы»</w:t>
      </w:r>
      <w:r w:rsidRPr="00814E6C">
        <w:rPr>
          <w:rFonts w:ascii="PT Astra Serif" w:hAnsi="PT Astra Serif" w:cs="Times New Roman"/>
          <w:iCs/>
          <w:color w:val="000000"/>
          <w:kern w:val="36"/>
          <w:sz w:val="28"/>
          <w:szCs w:val="28"/>
          <w:lang w:eastAsia="ru-RU" w:bidi="ar-SA"/>
        </w:rPr>
        <w:t>.</w:t>
      </w:r>
    </w:p>
    <w:p w:rsidR="00AD1905" w:rsidRPr="00740F4B" w:rsidRDefault="00AD1905" w:rsidP="00740F4B">
      <w:pPr>
        <w:pStyle w:val="NoSpacing"/>
        <w:jc w:val="both"/>
        <w:rPr>
          <w:rFonts w:ascii="PT Astra Serif" w:hAnsi="PT Astra Serif"/>
          <w:sz w:val="28"/>
          <w:szCs w:val="28"/>
        </w:rPr>
      </w:pPr>
      <w:r w:rsidRPr="00740F4B">
        <w:rPr>
          <w:rFonts w:ascii="PT Astra Serif" w:hAnsi="PT Astra Serif"/>
          <w:b/>
          <w:sz w:val="28"/>
          <w:szCs w:val="28"/>
        </w:rPr>
        <w:t xml:space="preserve">        </w:t>
      </w:r>
      <w:r w:rsidRPr="00740F4B">
        <w:rPr>
          <w:rFonts w:ascii="PT Astra Serif" w:hAnsi="PT Astra Serif"/>
          <w:sz w:val="28"/>
          <w:szCs w:val="28"/>
        </w:rPr>
        <w:t xml:space="preserve">  Вместе с Ульяновской областью Мелекесский район определил свои стратегические приоритеты. Нам предстоит с учетом новых требований и стандартов по перспективному, пространственному развитию территорий продолжить  работу:</w:t>
      </w:r>
    </w:p>
    <w:p w:rsidR="00AD1905" w:rsidRPr="00740F4B" w:rsidRDefault="00AD1905" w:rsidP="00740F4B">
      <w:pPr>
        <w:shd w:val="clear" w:color="auto" w:fill="FFFFFF"/>
        <w:jc w:val="both"/>
        <w:textAlignment w:val="baseline"/>
        <w:rPr>
          <w:rFonts w:ascii="PT Astra Serif" w:hAnsi="PT Astra Serif"/>
          <w:color w:val="212121"/>
          <w:sz w:val="28"/>
          <w:szCs w:val="28"/>
          <w:lang w:eastAsia="ru-RU"/>
        </w:rPr>
      </w:pPr>
      <w:r w:rsidRPr="00740F4B">
        <w:rPr>
          <w:rFonts w:ascii="PT Astra Serif" w:hAnsi="PT Astra Serif"/>
          <w:color w:val="212121"/>
          <w:sz w:val="28"/>
          <w:szCs w:val="28"/>
          <w:lang w:eastAsia="ru-RU"/>
        </w:rPr>
        <w:t>- по внесению изменений в документы Градостроительства и территориального зонирования;</w:t>
      </w:r>
    </w:p>
    <w:p w:rsidR="00AD1905" w:rsidRPr="00740F4B" w:rsidRDefault="00AD1905" w:rsidP="00740F4B">
      <w:pPr>
        <w:shd w:val="clear" w:color="auto" w:fill="FFFFFF"/>
        <w:jc w:val="both"/>
        <w:textAlignment w:val="baseline"/>
        <w:rPr>
          <w:rFonts w:ascii="PT Astra Serif" w:hAnsi="PT Astra Serif"/>
          <w:color w:val="212121"/>
          <w:sz w:val="28"/>
          <w:szCs w:val="28"/>
          <w:lang w:eastAsia="ru-RU"/>
        </w:rPr>
      </w:pPr>
      <w:r w:rsidRPr="00740F4B">
        <w:rPr>
          <w:rFonts w:ascii="PT Astra Serif" w:hAnsi="PT Astra Serif"/>
          <w:color w:val="212121"/>
          <w:sz w:val="28"/>
          <w:szCs w:val="28"/>
          <w:lang w:eastAsia="ru-RU"/>
        </w:rPr>
        <w:t>-по актуализации «Стратегии социально-экономического развития муниципального образования «Мелекесский район» Ульяновской области на период до 2030 года»;</w:t>
      </w:r>
    </w:p>
    <w:p w:rsidR="00AD1905" w:rsidRPr="00740F4B" w:rsidRDefault="00AD1905" w:rsidP="00740F4B">
      <w:pPr>
        <w:shd w:val="clear" w:color="auto" w:fill="FFFFFF"/>
        <w:jc w:val="both"/>
        <w:textAlignment w:val="baseline"/>
        <w:rPr>
          <w:rFonts w:ascii="PT Astra Serif" w:hAnsi="PT Astra Serif"/>
          <w:color w:val="212121"/>
          <w:sz w:val="28"/>
          <w:szCs w:val="28"/>
          <w:lang w:eastAsia="ru-RU"/>
        </w:rPr>
      </w:pPr>
      <w:r w:rsidRPr="00740F4B">
        <w:rPr>
          <w:rFonts w:ascii="PT Astra Serif" w:hAnsi="PT Astra Serif"/>
          <w:color w:val="212121"/>
          <w:sz w:val="28"/>
          <w:szCs w:val="28"/>
          <w:lang w:eastAsia="ru-RU"/>
        </w:rPr>
        <w:t>-по созданию условий для осуществления комфортной  предпринимательской и инвестиционной деятельности во всех сферах экономической деятельности на условиях честной конкуренции;</w:t>
      </w:r>
    </w:p>
    <w:p w:rsidR="00AD1905" w:rsidRPr="00740F4B" w:rsidRDefault="00AD1905" w:rsidP="00740F4B">
      <w:pPr>
        <w:shd w:val="clear" w:color="auto" w:fill="FFFFFF"/>
        <w:jc w:val="both"/>
        <w:textAlignment w:val="baseline"/>
        <w:rPr>
          <w:rFonts w:ascii="PT Astra Serif" w:hAnsi="PT Astra Serif"/>
          <w:color w:val="212121"/>
          <w:sz w:val="28"/>
          <w:szCs w:val="28"/>
          <w:lang w:eastAsia="ru-RU"/>
        </w:rPr>
      </w:pPr>
      <w:r w:rsidRPr="00740F4B">
        <w:rPr>
          <w:rFonts w:ascii="PT Astra Serif" w:hAnsi="PT Astra Serif"/>
          <w:color w:val="212121"/>
          <w:sz w:val="28"/>
          <w:szCs w:val="28"/>
          <w:lang w:eastAsia="ru-RU"/>
        </w:rPr>
        <w:t>- по обеспечению  действующих, продвижению и  развитию  новых гарантий и форм поддержки инвесторам и предпринимателям района;</w:t>
      </w:r>
    </w:p>
    <w:p w:rsidR="00AD1905" w:rsidRPr="00740F4B" w:rsidRDefault="00AD1905" w:rsidP="00740F4B">
      <w:pPr>
        <w:shd w:val="clear" w:color="auto" w:fill="FFFFFF"/>
        <w:jc w:val="both"/>
        <w:textAlignment w:val="baseline"/>
        <w:rPr>
          <w:rFonts w:ascii="PT Astra Serif" w:hAnsi="PT Astra Serif"/>
          <w:color w:val="212121"/>
          <w:sz w:val="28"/>
          <w:szCs w:val="28"/>
          <w:lang w:eastAsia="ru-RU"/>
        </w:rPr>
      </w:pPr>
      <w:r w:rsidRPr="00740F4B">
        <w:rPr>
          <w:rFonts w:ascii="PT Astra Serif" w:hAnsi="PT Astra Serif"/>
          <w:sz w:val="28"/>
          <w:szCs w:val="28"/>
          <w:lang w:eastAsia="ru-RU"/>
        </w:rPr>
        <w:t>-по участию населения и общественных организаций в комплексном развитии территорий района  с применением механизмов  ТОС и проектов на основе местных инициатив граждан.</w:t>
      </w:r>
    </w:p>
    <w:p w:rsidR="00AD1905" w:rsidRPr="00740F4B" w:rsidRDefault="00AD1905" w:rsidP="00740F4B">
      <w:pPr>
        <w:pStyle w:val="NoSpacing"/>
        <w:jc w:val="both"/>
        <w:rPr>
          <w:rFonts w:ascii="PT Astra Serif" w:hAnsi="PT Astra Serif"/>
          <w:sz w:val="28"/>
          <w:szCs w:val="28"/>
        </w:rPr>
      </w:pPr>
      <w:r w:rsidRPr="00740F4B">
        <w:rPr>
          <w:rFonts w:ascii="PT Astra Serif" w:hAnsi="PT Astra Serif"/>
          <w:sz w:val="28"/>
          <w:szCs w:val="28"/>
        </w:rPr>
        <w:t>Значительная роль в продвижении форм поддержки предпринимательской инициативы и создания своего собственного дела принадлежит АНО «Центр развития предпринимательства Мелекесского района» и Координационному совету по предпринимательству района. Вся проделанная работа дала определенный результат. Это ежегодный устойчивый рост субъектов малого и среднего предпринимательства (далее СМСП) на уровне не менее  105%, по итогам проекта «Тайный инвестор» Мелекесский район находится в первой пятерке муниципальных образований, выполнив все заявленные условия по содействию развития предпринимательства. Всего за период с  2006 г по  2019 год включительно в  экономику района только крупными и средними предприятиями вложено 10.6 млрд. руб. капитальных вложений (без бюджетных инвестиций), создано на новых и действующих предприятиях 4900 рабочих мест, из которых значительная доля приходится на  СМСП.</w:t>
      </w:r>
    </w:p>
    <w:p w:rsidR="00AD1905" w:rsidRPr="00740F4B" w:rsidRDefault="00AD1905" w:rsidP="00740F4B">
      <w:pPr>
        <w:pStyle w:val="NoSpacing"/>
        <w:jc w:val="both"/>
        <w:rPr>
          <w:rFonts w:ascii="PT Astra Serif" w:hAnsi="PT Astra Serif"/>
          <w:sz w:val="28"/>
          <w:szCs w:val="28"/>
        </w:rPr>
      </w:pPr>
      <w:r w:rsidRPr="00740F4B">
        <w:rPr>
          <w:rFonts w:ascii="PT Astra Serif" w:hAnsi="PT Astra Serif"/>
          <w:sz w:val="28"/>
          <w:szCs w:val="28"/>
        </w:rPr>
        <w:t xml:space="preserve">           </w:t>
      </w:r>
      <w:r w:rsidRPr="00740F4B">
        <w:rPr>
          <w:rFonts w:ascii="PT Astra Serif" w:hAnsi="PT Astra Serif"/>
          <w:color w:val="000000"/>
          <w:sz w:val="28"/>
          <w:szCs w:val="28"/>
          <w:shd w:val="clear" w:color="auto" w:fill="FFFFFF"/>
        </w:rPr>
        <w:t>Мелекесский район,  занимая свыше 12% областного объема  производства продукции сельского хозяйства области, может являться гарантированным поставщиком сельскохозяйственной продукции для данных компаний.</w:t>
      </w:r>
      <w:r w:rsidRPr="00740F4B">
        <w:rPr>
          <w:rFonts w:ascii="PT Astra Serif" w:hAnsi="PT Astra Serif"/>
          <w:sz w:val="28"/>
          <w:szCs w:val="28"/>
        </w:rPr>
        <w:t xml:space="preserve"> К сожалению, нам не удалось сформировать аналогичную промышленную зону, хотя территория района первоначально рассматривалась.</w:t>
      </w:r>
      <w:r w:rsidRPr="00740F4B">
        <w:rPr>
          <w:rFonts w:ascii="PT Astra Serif" w:hAnsi="PT Astra Serif"/>
          <w:b/>
          <w:sz w:val="28"/>
          <w:szCs w:val="28"/>
        </w:rPr>
        <w:t xml:space="preserve"> </w:t>
      </w:r>
      <w:r w:rsidRPr="00740F4B">
        <w:rPr>
          <w:rFonts w:ascii="PT Astra Serif" w:hAnsi="PT Astra Serif"/>
          <w:sz w:val="28"/>
          <w:szCs w:val="28"/>
        </w:rPr>
        <w:t xml:space="preserve">Объективная причина недостаток денежных средств на развитие такой площадки с инфраструктурой (огромные выпадающие по теплоэнергетической составляющей управляющих компаний, которые приходилось возмещать) и субъективная причина  отсутствие персонального спроса с руководителей за развитие отрасли на основе инвестиционной составляющей. </w:t>
      </w:r>
    </w:p>
    <w:p w:rsidR="00AD1905" w:rsidRPr="00814E6C" w:rsidRDefault="00AD1905" w:rsidP="00ED155C">
      <w:pPr>
        <w:pStyle w:val="NoSpacing"/>
        <w:jc w:val="both"/>
        <w:rPr>
          <w:rFonts w:ascii="PT Astra Serif" w:hAnsi="PT Astra Serif"/>
          <w:sz w:val="28"/>
          <w:szCs w:val="28"/>
        </w:rPr>
      </w:pPr>
      <w:r w:rsidRPr="00814E6C">
        <w:rPr>
          <w:rFonts w:ascii="PT Astra Serif" w:hAnsi="PT Astra Serif"/>
          <w:sz w:val="28"/>
          <w:szCs w:val="28"/>
        </w:rPr>
        <w:t xml:space="preserve">               Приведу пример. Федеральной программой «Устойчивое развитие сельских территорий на 2014-2017 годы и на период до 2020 года» было предусмотрено содействие в развитии:</w:t>
      </w:r>
    </w:p>
    <w:p w:rsidR="00AD1905" w:rsidRPr="00814E6C" w:rsidRDefault="00AD1905" w:rsidP="00ED155C">
      <w:pPr>
        <w:pStyle w:val="NoSpacing"/>
        <w:jc w:val="both"/>
        <w:rPr>
          <w:rFonts w:ascii="PT Astra Serif" w:hAnsi="PT Astra Serif"/>
          <w:sz w:val="28"/>
          <w:szCs w:val="28"/>
        </w:rPr>
      </w:pPr>
      <w:r w:rsidRPr="00814E6C">
        <w:rPr>
          <w:rFonts w:ascii="PT Astra Serif" w:hAnsi="PT Astra Serif"/>
          <w:sz w:val="28"/>
          <w:szCs w:val="28"/>
        </w:rPr>
        <w:t>- на территории населенных пунктов производства и переработки сельскохозяйственной продукции;</w:t>
      </w:r>
    </w:p>
    <w:p w:rsidR="00AD1905" w:rsidRPr="00814E6C" w:rsidRDefault="00AD1905" w:rsidP="00ED155C">
      <w:pPr>
        <w:pStyle w:val="NoSpacing"/>
        <w:jc w:val="both"/>
        <w:rPr>
          <w:rFonts w:ascii="PT Astra Serif" w:hAnsi="PT Astra Serif"/>
          <w:sz w:val="28"/>
          <w:szCs w:val="28"/>
        </w:rPr>
      </w:pPr>
      <w:r w:rsidRPr="00814E6C">
        <w:rPr>
          <w:rFonts w:ascii="PT Astra Serif" w:hAnsi="PT Astra Serif"/>
          <w:sz w:val="28"/>
          <w:szCs w:val="28"/>
        </w:rPr>
        <w:t>-строительства (приобретения) жилья молодым семьям и молодым специалистам.</w:t>
      </w:r>
    </w:p>
    <w:p w:rsidR="00AD1905" w:rsidRPr="00814E6C" w:rsidRDefault="00AD1905" w:rsidP="00ED155C">
      <w:pPr>
        <w:pStyle w:val="NoSpacing"/>
        <w:jc w:val="both"/>
        <w:rPr>
          <w:rFonts w:ascii="PT Astra Serif" w:hAnsi="PT Astra Serif"/>
          <w:sz w:val="28"/>
          <w:szCs w:val="28"/>
        </w:rPr>
      </w:pPr>
      <w:r w:rsidRPr="00814E6C">
        <w:rPr>
          <w:rFonts w:ascii="PT Astra Serif" w:hAnsi="PT Astra Serif"/>
          <w:sz w:val="28"/>
          <w:szCs w:val="28"/>
        </w:rPr>
        <w:t xml:space="preserve">      Приказом Министерства сельского, лесного хозяйства и природных ресурсов Ульяновской области от 16.10.2014г №82, на основе предложений района  был определен  такой перечень сельских населенных пунктов и рабочих поселков: Мулловка, Берёзовка, Лесной, Новая Майна, Верхний Мелекесс, Заречная Слобода, Труженик. Черная Речка, Щербаковка.  Задача, стоящая перед нами была следующая глубокое  изучение проблем  и их совместное решение, к сожалению, мы не использовали в полной мере предоставленный механизм.</w:t>
      </w:r>
    </w:p>
    <w:p w:rsidR="00AD1905" w:rsidRPr="00814E6C" w:rsidRDefault="00AD1905" w:rsidP="00ED155C">
      <w:pPr>
        <w:pStyle w:val="NoSpacing"/>
        <w:jc w:val="both"/>
        <w:rPr>
          <w:rFonts w:ascii="PT Astra Serif" w:hAnsi="PT Astra Serif"/>
          <w:sz w:val="28"/>
          <w:szCs w:val="28"/>
        </w:rPr>
      </w:pPr>
      <w:r w:rsidRPr="00814E6C">
        <w:rPr>
          <w:rFonts w:ascii="PT Astra Serif" w:hAnsi="PT Astra Serif"/>
          <w:b/>
          <w:sz w:val="28"/>
          <w:szCs w:val="28"/>
        </w:rPr>
        <w:t xml:space="preserve">         </w:t>
      </w:r>
      <w:r w:rsidRPr="00814E6C">
        <w:rPr>
          <w:rFonts w:ascii="PT Astra Serif" w:hAnsi="PT Astra Serif"/>
          <w:sz w:val="28"/>
          <w:szCs w:val="28"/>
        </w:rPr>
        <w:t>Нам предстоит продолжить работу по выстраиванию  системного диалога с бизнесом. Одной из таких форм остаются    «Недели предпринимательских инициатив», на которых бизнес  отмечал недоступность кредитных ресурсов, высокую теплоэнергетическую составляющую. На сегодня  механизмы помощи имеются. Региональный фонд развития промышленности Ульяновской области,</w:t>
      </w:r>
      <w:r w:rsidRPr="00814E6C">
        <w:rPr>
          <w:rFonts w:ascii="PT Astra Serif" w:hAnsi="PT Astra Serif"/>
          <w:color w:val="1C1C1C"/>
          <w:sz w:val="28"/>
          <w:szCs w:val="28"/>
          <w:shd w:val="clear" w:color="auto" w:fill="FFFFFF"/>
        </w:rPr>
        <w:t> </w:t>
      </w:r>
      <w:r w:rsidRPr="00814E6C">
        <w:rPr>
          <w:rFonts w:ascii="PT Astra Serif" w:hAnsi="PT Astra Serif"/>
          <w:sz w:val="28"/>
          <w:szCs w:val="28"/>
          <w:shd w:val="clear" w:color="auto" w:fill="FFFFFF"/>
        </w:rPr>
        <w:t>созданный по инициативе Губернатора Сергея Ивановича Морозова</w:t>
      </w:r>
      <w:r w:rsidRPr="00814E6C">
        <w:rPr>
          <w:rFonts w:ascii="PT Astra Serif" w:hAnsi="PT Astra Serif"/>
          <w:sz w:val="28"/>
          <w:szCs w:val="28"/>
        </w:rPr>
        <w:t xml:space="preserve">, «Фонд Развития и Финансирования предпринимательства», возможностями которых воспользовались предприятия и индивидуальные предприниматели,  в том числе нашего района. </w:t>
      </w:r>
    </w:p>
    <w:p w:rsidR="00AD1905" w:rsidRPr="00814E6C" w:rsidRDefault="00AD1905" w:rsidP="00ED155C">
      <w:pPr>
        <w:pStyle w:val="NoSpacing"/>
        <w:jc w:val="both"/>
        <w:rPr>
          <w:rFonts w:ascii="PT Astra Serif" w:hAnsi="PT Astra Serif"/>
          <w:color w:val="000000"/>
          <w:sz w:val="28"/>
          <w:szCs w:val="28"/>
          <w:shd w:val="clear" w:color="auto" w:fill="FFFFFF"/>
        </w:rPr>
      </w:pPr>
      <w:r w:rsidRPr="00814E6C">
        <w:rPr>
          <w:rFonts w:ascii="PT Astra Serif" w:hAnsi="PT Astra Serif"/>
          <w:sz w:val="28"/>
          <w:szCs w:val="28"/>
        </w:rPr>
        <w:t xml:space="preserve">             В 2019 году 7 субъектов малого и среднего бизнеса района получили льготные займы на сумму свыше 10.0 млн.руб.,</w:t>
      </w:r>
      <w:r w:rsidRPr="00814E6C">
        <w:rPr>
          <w:rFonts w:ascii="PT Astra Serif" w:hAnsi="PT Astra Serif"/>
          <w:color w:val="000000"/>
          <w:sz w:val="28"/>
          <w:szCs w:val="28"/>
          <w:shd w:val="clear" w:color="auto" w:fill="FFFFFF"/>
        </w:rPr>
        <w:t xml:space="preserve">  и 7 хозяйства получили гранты по программам «Поддержка начинающих фермеров», «Семейные животноводческие фермы», «Агростартап»  с  федерального   и областного бюджета получены субсидии на развитие собственного дела в сумме 25.3 млн. руб.</w:t>
      </w:r>
    </w:p>
    <w:p w:rsidR="00AD1905" w:rsidRPr="00814E6C" w:rsidRDefault="00AD1905" w:rsidP="00D8296E">
      <w:pPr>
        <w:pStyle w:val="NoSpacing"/>
        <w:jc w:val="both"/>
        <w:rPr>
          <w:rFonts w:ascii="PT Astra Serif" w:hAnsi="PT Astra Serif"/>
          <w:sz w:val="28"/>
          <w:szCs w:val="28"/>
        </w:rPr>
      </w:pPr>
      <w:r w:rsidRPr="00814E6C">
        <w:rPr>
          <w:rFonts w:ascii="PT Astra Serif" w:hAnsi="PT Astra Serif"/>
          <w:sz w:val="28"/>
          <w:szCs w:val="28"/>
        </w:rPr>
        <w:t xml:space="preserve">             Говоря о диалоге бизнеса и власти, особенно на уровне района  и поселений мы не  всегда объективно оцениваем значимость, которую несет любой законопослушный хозяйствующий субъект.  Пока не появится проблема, с транспортным обслуживанием, в сфере торгового или бытового обслуживания  или с реализацией продукции с ЛПХ.  Наша помощь необходима </w:t>
      </w:r>
      <w:r w:rsidRPr="00814E6C">
        <w:rPr>
          <w:rFonts w:ascii="PT Astra Serif" w:hAnsi="PT Astra Serif"/>
          <w:color w:val="000000"/>
          <w:sz w:val="28"/>
          <w:szCs w:val="28"/>
          <w:shd w:val="clear" w:color="auto" w:fill="FFFFFF"/>
        </w:rPr>
        <w:t xml:space="preserve">по </w:t>
      </w:r>
      <w:r w:rsidRPr="00814E6C">
        <w:rPr>
          <w:rFonts w:ascii="PT Astra Serif" w:hAnsi="PT Astra Serif"/>
          <w:bCs/>
          <w:color w:val="000000"/>
          <w:sz w:val="28"/>
          <w:szCs w:val="28"/>
          <w:shd w:val="clear" w:color="auto" w:fill="FFFFFF"/>
        </w:rPr>
        <w:t>вопросам развития межотраслевой кооперации</w:t>
      </w:r>
      <w:r w:rsidRPr="00814E6C">
        <w:rPr>
          <w:rFonts w:ascii="PT Astra Serif" w:hAnsi="PT Astra Serif"/>
          <w:color w:val="000000"/>
          <w:sz w:val="28"/>
          <w:szCs w:val="28"/>
          <w:shd w:val="clear" w:color="auto" w:fill="FFFFFF"/>
        </w:rPr>
        <w:t xml:space="preserve"> между действующими предприятиями, ИП и торговыми сетями. В каталоге малых и средних предприятий «Сделано в Ульяновской области» из девятисот поставщиков свыше 40 товаропроизводители района, соответственно возможно способствовать продвижению товаров Мелекесского района в торговые сети, как областные, так </w:t>
      </w:r>
      <w:r w:rsidRPr="00814E6C">
        <w:rPr>
          <w:rFonts w:ascii="PT Astra Serif" w:hAnsi="PT Astra Serif"/>
          <w:color w:val="000000"/>
          <w:sz w:val="28"/>
          <w:szCs w:val="28"/>
          <w:shd w:val="clear" w:color="auto" w:fill="FFFFFF"/>
        </w:rPr>
        <w:tab/>
        <w:t>и федеральные,</w:t>
      </w:r>
      <w:r w:rsidRPr="00814E6C">
        <w:rPr>
          <w:rFonts w:ascii="PT Astra Serif" w:hAnsi="PT Astra Serif"/>
          <w:sz w:val="28"/>
          <w:szCs w:val="28"/>
        </w:rPr>
        <w:t xml:space="preserve"> под брендом продукции из Мелекесского района. Все это в совокупности реализует новые точки роста в каждом населенном пункте района.</w:t>
      </w:r>
    </w:p>
    <w:p w:rsidR="00AD1905" w:rsidRPr="00814E6C" w:rsidRDefault="00AD1905" w:rsidP="007707AA">
      <w:pPr>
        <w:pStyle w:val="NoSpacing"/>
        <w:jc w:val="both"/>
        <w:rPr>
          <w:rFonts w:ascii="PT Astra Serif" w:hAnsi="PT Astra Serif"/>
          <w:sz w:val="28"/>
          <w:szCs w:val="28"/>
        </w:rPr>
      </w:pPr>
      <w:r w:rsidRPr="00814E6C">
        <w:rPr>
          <w:rFonts w:ascii="PT Astra Serif" w:hAnsi="PT Astra Serif"/>
          <w:sz w:val="28"/>
          <w:szCs w:val="28"/>
        </w:rPr>
        <w:t xml:space="preserve">      В своем выступлении Губернатор зачитал высказывание  русского историка Ключевского: «Крупный успех составляется из множества предусмотренных и обдуманных мелочей».</w:t>
      </w:r>
    </w:p>
    <w:p w:rsidR="00AD1905" w:rsidRPr="00814E6C" w:rsidRDefault="00AD1905" w:rsidP="00ED155C">
      <w:pPr>
        <w:pStyle w:val="NoSpacing"/>
        <w:jc w:val="both"/>
        <w:rPr>
          <w:rFonts w:ascii="PT Astra Serif" w:hAnsi="PT Astra Serif"/>
          <w:sz w:val="28"/>
          <w:szCs w:val="28"/>
          <w:lang w:eastAsia="ru-RU"/>
        </w:rPr>
      </w:pPr>
      <w:r w:rsidRPr="00814E6C">
        <w:rPr>
          <w:rFonts w:ascii="PT Astra Serif" w:hAnsi="PT Astra Serif"/>
          <w:sz w:val="28"/>
          <w:szCs w:val="28"/>
          <w:lang w:eastAsia="ru-RU"/>
        </w:rPr>
        <w:t xml:space="preserve">       В рамках форума  было отмечено наличие передового законодательства,  разработанного в Ульяновской области в отношении с инвесторами. По аналогии с документами областного уровня, в районе утверждены НПА в сфере делового климата и предпринимательства. Результат их применения будет  полностью положительным при условии соединения   усилий всех служб района и поселений без исключения, в том числе на основе имеющегося опыта других регионов.</w:t>
      </w:r>
    </w:p>
    <w:p w:rsidR="00AD1905" w:rsidRPr="00814E6C" w:rsidRDefault="00AD1905" w:rsidP="00647BEF">
      <w:pPr>
        <w:jc w:val="both"/>
        <w:rPr>
          <w:rFonts w:ascii="PT Astra Serif" w:hAnsi="PT Astra Serif" w:cs="Times New Roman"/>
          <w:sz w:val="28"/>
          <w:szCs w:val="28"/>
        </w:rPr>
      </w:pPr>
      <w:r w:rsidRPr="00814E6C">
        <w:rPr>
          <w:rFonts w:ascii="PT Astra Serif" w:hAnsi="PT Astra Serif" w:cs="Times New Roman"/>
          <w:sz w:val="28"/>
          <w:szCs w:val="28"/>
          <w:lang w:eastAsia="ru-RU"/>
        </w:rPr>
        <w:t xml:space="preserve">       Необходимо использовать действенный механизм «Смартека», это методические рекомендации по внедрению готового решения основанного на успешном опыте. Например, в Саратовской области и Чувашской Республике организовано финансирование концессионного проекта по созданию системы переработки и утилизации твердых коммунальных отходов с привлечением средств негосударственных фондов,  Республика Татарстан «Капитальный ремонт двор</w:t>
      </w:r>
      <w:r w:rsidRPr="00814E6C">
        <w:rPr>
          <w:rFonts w:ascii="PT Astra Serif" w:hAnsi="PT Astra Serif" w:cs="Times New Roman"/>
          <w:b/>
          <w:sz w:val="28"/>
          <w:szCs w:val="28"/>
          <w:lang w:eastAsia="ru-RU"/>
        </w:rPr>
        <w:t>о</w:t>
      </w:r>
      <w:r w:rsidRPr="00814E6C">
        <w:rPr>
          <w:rFonts w:ascii="PT Astra Serif" w:hAnsi="PT Astra Serif" w:cs="Times New Roman"/>
          <w:sz w:val="28"/>
          <w:szCs w:val="28"/>
          <w:lang w:eastAsia="ru-RU"/>
        </w:rPr>
        <w:t>вой территории» и  организация доступной среды для инвалидов, Калининградская область благоустройство мест массового отдыха на воде, организация  финансирования энергосервисного контракта по модернизации уличного освещения, модернизация системы теплоснабжения на основе механизмов ГЧП Тульская область, Волгоградская и Воронежская области реализовали проекты по строительству, реконструкции и модернизации объектов централизованной системы холодного водоснабжения и водоотведения и т.д.</w:t>
      </w:r>
      <w:r w:rsidRPr="00814E6C">
        <w:rPr>
          <w:rFonts w:ascii="PT Astra Serif" w:hAnsi="PT Astra Serif" w:cs="Times New Roman"/>
          <w:sz w:val="28"/>
          <w:szCs w:val="28"/>
        </w:rPr>
        <w:t xml:space="preserve"> </w:t>
      </w:r>
    </w:p>
    <w:p w:rsidR="00AD1905" w:rsidRPr="00814E6C" w:rsidRDefault="00AD1905" w:rsidP="00647BEF">
      <w:pPr>
        <w:jc w:val="both"/>
        <w:rPr>
          <w:rFonts w:ascii="PT Astra Serif" w:hAnsi="PT Astra Serif" w:cs="Times New Roman"/>
          <w:color w:val="000000"/>
          <w:sz w:val="28"/>
          <w:szCs w:val="28"/>
          <w:shd w:val="clear" w:color="auto" w:fill="FFFFFF"/>
        </w:rPr>
      </w:pPr>
      <w:r w:rsidRPr="00814E6C">
        <w:rPr>
          <w:rFonts w:ascii="PT Astra Serif" w:hAnsi="PT Astra Serif" w:cs="Times New Roman"/>
          <w:sz w:val="28"/>
          <w:szCs w:val="28"/>
        </w:rPr>
        <w:t xml:space="preserve">        Соответственно, </w:t>
      </w:r>
      <w:r w:rsidRPr="00814E6C">
        <w:rPr>
          <w:rFonts w:ascii="PT Astra Serif" w:hAnsi="PT Astra Serif" w:cs="Times New Roman"/>
          <w:color w:val="000000"/>
          <w:sz w:val="28"/>
          <w:szCs w:val="28"/>
          <w:shd w:val="clear" w:color="auto" w:fill="FFFFFF"/>
        </w:rPr>
        <w:t>необходимо, активизировать работу по привлечению бизнеса в район не только в привычные для нас отрасли, но и в социальную сферу, жилищно-коммунальное хозяйство, сферу услуг и благоустройство, формируя тем самым конкурентоспособную экономику.</w:t>
      </w:r>
    </w:p>
    <w:p w:rsidR="00AD1905" w:rsidRPr="00814E6C" w:rsidRDefault="00AD1905" w:rsidP="00ED155C">
      <w:pPr>
        <w:pStyle w:val="NoSpacing"/>
        <w:jc w:val="both"/>
        <w:rPr>
          <w:rFonts w:ascii="PT Astra Serif" w:hAnsi="PT Astra Serif"/>
          <w:sz w:val="28"/>
          <w:szCs w:val="28"/>
        </w:rPr>
      </w:pPr>
      <w:r w:rsidRPr="00814E6C">
        <w:rPr>
          <w:rFonts w:ascii="PT Astra Serif" w:hAnsi="PT Astra Serif"/>
          <w:sz w:val="28"/>
          <w:szCs w:val="28"/>
          <w:lang w:eastAsia="ru-RU"/>
        </w:rPr>
        <w:t xml:space="preserve">        На экономическом форуме звучало, можно ли оставаться,  конкурентоспособными, не меняясь? Как показала практика, нет: «Вчерашняя формула успеха - сегодняшний рецепт неудачи».  </w:t>
      </w:r>
      <w:r w:rsidRPr="00814E6C">
        <w:rPr>
          <w:rFonts w:ascii="PT Astra Serif" w:hAnsi="PT Astra Serif"/>
          <w:sz w:val="28"/>
          <w:szCs w:val="28"/>
        </w:rPr>
        <w:t xml:space="preserve">В целом, по итогам 2019 года объем инвестиций в основной капитал только по крупным и средним предприятиям Мелекесского района составил 970 млн.руб., в модернизацию производства направлено  почти 50% капитальных вложений., что выше уровня прошлого года в 1.8 раза, создано за счет реализации новых проектов 250 новых рабочих мест. СМСП в экономику района вложено свыше 290 млн.руб. Средняя заработная плата по району составляет 27,4 тыс. руб., при темпе роста 108.6 %.  </w:t>
      </w:r>
    </w:p>
    <w:p w:rsidR="00AD1905" w:rsidRPr="00814E6C" w:rsidRDefault="00AD1905" w:rsidP="00ED155C">
      <w:pPr>
        <w:pStyle w:val="NoSpacing"/>
        <w:jc w:val="both"/>
        <w:rPr>
          <w:rFonts w:ascii="PT Astra Serif" w:hAnsi="PT Astra Serif"/>
          <w:sz w:val="28"/>
          <w:szCs w:val="28"/>
        </w:rPr>
      </w:pPr>
      <w:r w:rsidRPr="00814E6C">
        <w:rPr>
          <w:rFonts w:ascii="PT Astra Serif" w:hAnsi="PT Astra Serif"/>
          <w:b/>
          <w:sz w:val="28"/>
          <w:szCs w:val="28"/>
        </w:rPr>
        <w:t xml:space="preserve">        </w:t>
      </w:r>
      <w:r w:rsidRPr="00814E6C">
        <w:rPr>
          <w:rFonts w:ascii="PT Astra Serif" w:hAnsi="PT Astra Serif"/>
          <w:sz w:val="28"/>
          <w:szCs w:val="28"/>
        </w:rPr>
        <w:t>Тем не менее ситуация нас тревожит, дополнительное  рейтингование муниципальных образований по экономической безопасности и по «Качеству жизни» вскрывает значительные проблемы по  направлениям: безопасность проживания, здравоохранение, культура и окружающая среда, образование, благоустройство и инфраструктура, уровень доходов и миграция населения</w:t>
      </w:r>
    </w:p>
    <w:p w:rsidR="00AD1905" w:rsidRPr="00814E6C" w:rsidRDefault="00AD1905" w:rsidP="00ED155C">
      <w:pPr>
        <w:pStyle w:val="NoSpacing"/>
        <w:jc w:val="both"/>
        <w:rPr>
          <w:rFonts w:ascii="PT Astra Serif" w:hAnsi="PT Astra Serif"/>
          <w:sz w:val="28"/>
          <w:szCs w:val="28"/>
        </w:rPr>
      </w:pPr>
      <w:r w:rsidRPr="00814E6C">
        <w:rPr>
          <w:rFonts w:ascii="PT Astra Serif" w:hAnsi="PT Astra Serif"/>
          <w:sz w:val="28"/>
          <w:szCs w:val="28"/>
        </w:rPr>
        <w:t xml:space="preserve">            Губернатором Ульяновской области была поставлена задача  о переходе с 2018 года к новому этапу инвестиционной политики, направленной на изменение среды проживания  (состояние окружающей среды, качество жилых и общественных пространств). </w:t>
      </w:r>
    </w:p>
    <w:p w:rsidR="00AD1905" w:rsidRPr="00814E6C" w:rsidRDefault="00AD1905" w:rsidP="00ED155C">
      <w:pPr>
        <w:ind w:firstLine="708"/>
        <w:jc w:val="both"/>
        <w:rPr>
          <w:rFonts w:ascii="PT Astra Serif" w:hAnsi="PT Astra Serif" w:cs="Times New Roman"/>
          <w:color w:val="000000"/>
          <w:sz w:val="28"/>
          <w:szCs w:val="28"/>
          <w:shd w:val="clear" w:color="auto" w:fill="FFFFFF"/>
        </w:rPr>
      </w:pPr>
      <w:r w:rsidRPr="00814E6C">
        <w:rPr>
          <w:rFonts w:ascii="PT Astra Serif" w:hAnsi="PT Astra Serif" w:cs="Times New Roman"/>
          <w:color w:val="000000"/>
          <w:sz w:val="28"/>
          <w:szCs w:val="28"/>
          <w:shd w:val="clear" w:color="auto" w:fill="FFFFFF"/>
        </w:rPr>
        <w:t xml:space="preserve">Преобразуя  посыл Губернатора на наш район, возможности привлечения капитальных вложений имеются в недвижимость, крупные и средние предприятия, малый бизнес, инфраструктурное  развитие, используя все имеющиеся ресурсы и механизмы ГЧП, фонды, кредиты и т.д. </w:t>
      </w:r>
    </w:p>
    <w:p w:rsidR="00AD1905" w:rsidRPr="00814E6C" w:rsidRDefault="00AD1905" w:rsidP="00ED155C">
      <w:pPr>
        <w:ind w:firstLine="708"/>
        <w:jc w:val="both"/>
        <w:rPr>
          <w:rFonts w:ascii="PT Astra Serif" w:hAnsi="PT Astra Serif" w:cs="Times New Roman"/>
          <w:color w:val="000000"/>
          <w:sz w:val="28"/>
          <w:szCs w:val="28"/>
          <w:shd w:val="clear" w:color="auto" w:fill="FFFFFF"/>
        </w:rPr>
      </w:pPr>
      <w:r w:rsidRPr="00814E6C">
        <w:rPr>
          <w:rFonts w:ascii="PT Astra Serif" w:hAnsi="PT Astra Serif" w:cs="Times New Roman"/>
          <w:color w:val="000000"/>
          <w:sz w:val="28"/>
          <w:szCs w:val="28"/>
          <w:shd w:val="clear" w:color="auto" w:fill="FFFFFF"/>
        </w:rPr>
        <w:t>Необходима единая стратегическая модель территориального развития района, которая будет способна решать задачи будущего развития, в соответствии с утвержденной Стратегией района.</w:t>
      </w:r>
      <w:r w:rsidRPr="00814E6C">
        <w:rPr>
          <w:rFonts w:ascii="PT Astra Serif" w:hAnsi="PT Astra Serif" w:cs="Times New Roman"/>
          <w:color w:val="000000"/>
          <w:sz w:val="28"/>
          <w:szCs w:val="28"/>
        </w:rPr>
        <w:t xml:space="preserve"> </w:t>
      </w:r>
      <w:r w:rsidRPr="00814E6C">
        <w:rPr>
          <w:rFonts w:ascii="PT Astra Serif" w:hAnsi="PT Astra Serif" w:cs="Times New Roman"/>
          <w:color w:val="000000"/>
          <w:sz w:val="28"/>
          <w:szCs w:val="28"/>
          <w:shd w:val="clear" w:color="auto" w:fill="FFFFFF"/>
        </w:rPr>
        <w:t>Для этого предстоит определить финансовые возможности и заинтересованных лиц по изменению границ населенных пунктов, Градостроительных планов с учетом новых требований и возможностей развития под ИЖС, промышленное производство, переработку и начать следует с формирования опорных промышленных зон.</w:t>
      </w:r>
    </w:p>
    <w:p w:rsidR="00AD1905" w:rsidRPr="00814E6C" w:rsidRDefault="00AD1905" w:rsidP="00ED155C">
      <w:pPr>
        <w:jc w:val="both"/>
        <w:rPr>
          <w:rFonts w:ascii="PT Astra Serif" w:hAnsi="PT Astra Serif" w:cs="Times New Roman"/>
          <w:color w:val="000000"/>
          <w:sz w:val="28"/>
          <w:szCs w:val="28"/>
          <w:shd w:val="clear" w:color="auto" w:fill="FFFFFF"/>
        </w:rPr>
      </w:pPr>
      <w:r w:rsidRPr="00814E6C">
        <w:rPr>
          <w:rFonts w:ascii="PT Astra Serif" w:hAnsi="PT Astra Serif" w:cs="Times New Roman"/>
          <w:color w:val="000000"/>
          <w:sz w:val="28"/>
          <w:szCs w:val="28"/>
          <w:shd w:val="clear" w:color="auto" w:fill="FFFFFF"/>
        </w:rPr>
        <w:t>Резерв для этого имеется, следует завершить работу:</w:t>
      </w:r>
    </w:p>
    <w:p w:rsidR="00AD1905" w:rsidRPr="00814E6C" w:rsidRDefault="00AD1905" w:rsidP="00ED155C">
      <w:pPr>
        <w:jc w:val="both"/>
        <w:rPr>
          <w:rFonts w:ascii="PT Astra Serif" w:hAnsi="PT Astra Serif" w:cs="Times New Roman"/>
          <w:color w:val="000000"/>
          <w:sz w:val="28"/>
          <w:szCs w:val="28"/>
          <w:shd w:val="clear" w:color="auto" w:fill="FFFFFF"/>
        </w:rPr>
      </w:pPr>
      <w:r w:rsidRPr="00814E6C">
        <w:rPr>
          <w:rFonts w:ascii="PT Astra Serif" w:hAnsi="PT Astra Serif" w:cs="Times New Roman"/>
          <w:color w:val="000000"/>
          <w:sz w:val="28"/>
          <w:szCs w:val="28"/>
          <w:shd w:val="clear" w:color="auto" w:fill="FFFFFF"/>
        </w:rPr>
        <w:t>- по инвентаризации и закреплению права собственности по невостребованным земельным паям. Наличие свободных площадей сельскохозяйственного назначения, это не задействованный ресурс поселений в количестве 650 долей, общей площадью 7 тыс.га.</w:t>
      </w:r>
    </w:p>
    <w:p w:rsidR="00AD1905" w:rsidRPr="00814E6C" w:rsidRDefault="00AD1905" w:rsidP="00ED155C">
      <w:pPr>
        <w:pStyle w:val="NoSpacing"/>
        <w:jc w:val="both"/>
        <w:rPr>
          <w:rFonts w:ascii="PT Astra Serif" w:hAnsi="PT Astra Serif"/>
          <w:sz w:val="28"/>
          <w:szCs w:val="28"/>
        </w:rPr>
      </w:pPr>
      <w:r w:rsidRPr="00814E6C">
        <w:rPr>
          <w:rFonts w:ascii="PT Astra Serif" w:hAnsi="PT Astra Serif"/>
          <w:sz w:val="28"/>
          <w:szCs w:val="28"/>
        </w:rPr>
        <w:t xml:space="preserve">        Далее нам предстоит выполнить задачу по перестройке модели управления, более активно привлекать   инвесторов и максимально содействовать расширению собственной налоговой базы.  На 2020 год перед районом поставлены очень жесткие условия.  В Соглашении по оздоровлению муниципальных финансов</w:t>
      </w:r>
      <w:r w:rsidRPr="00814E6C">
        <w:rPr>
          <w:rFonts w:ascii="PT Astra Serif" w:hAnsi="PT Astra Serif"/>
          <w:b/>
          <w:sz w:val="28"/>
          <w:szCs w:val="28"/>
        </w:rPr>
        <w:t xml:space="preserve"> </w:t>
      </w:r>
      <w:r w:rsidRPr="00814E6C">
        <w:rPr>
          <w:rFonts w:ascii="PT Astra Serif" w:hAnsi="PT Astra Serif"/>
          <w:sz w:val="28"/>
          <w:szCs w:val="28"/>
        </w:rPr>
        <w:t>скоординированы направления нашей совместной работы:</w:t>
      </w:r>
    </w:p>
    <w:p w:rsidR="00AD1905" w:rsidRPr="00814E6C" w:rsidRDefault="00AD1905" w:rsidP="00ED155C">
      <w:pPr>
        <w:pStyle w:val="NoSpacing"/>
        <w:jc w:val="both"/>
        <w:rPr>
          <w:rFonts w:ascii="PT Astra Serif" w:hAnsi="PT Astra Serif"/>
          <w:sz w:val="28"/>
          <w:szCs w:val="28"/>
        </w:rPr>
      </w:pPr>
      <w:r w:rsidRPr="00814E6C">
        <w:rPr>
          <w:rFonts w:ascii="PT Astra Serif" w:hAnsi="PT Astra Serif"/>
          <w:sz w:val="28"/>
          <w:szCs w:val="28"/>
        </w:rPr>
        <w:t>-на снижение уровня дотационности района;</w:t>
      </w:r>
    </w:p>
    <w:p w:rsidR="00AD1905" w:rsidRPr="00814E6C" w:rsidRDefault="00AD1905" w:rsidP="00ED155C">
      <w:pPr>
        <w:pStyle w:val="NoSpacing"/>
        <w:jc w:val="both"/>
        <w:rPr>
          <w:rFonts w:ascii="PT Astra Serif" w:hAnsi="PT Astra Serif"/>
          <w:sz w:val="28"/>
          <w:szCs w:val="28"/>
        </w:rPr>
      </w:pPr>
      <w:r w:rsidRPr="00814E6C">
        <w:rPr>
          <w:rFonts w:ascii="PT Astra Serif" w:hAnsi="PT Astra Serif"/>
          <w:sz w:val="28"/>
          <w:szCs w:val="28"/>
        </w:rPr>
        <w:t>-на повышение эффективности бюджетных расходов;</w:t>
      </w:r>
    </w:p>
    <w:p w:rsidR="00AD1905" w:rsidRPr="00814E6C" w:rsidRDefault="00AD1905" w:rsidP="00ED155C">
      <w:pPr>
        <w:pStyle w:val="NoSpacing"/>
        <w:jc w:val="both"/>
        <w:rPr>
          <w:rFonts w:ascii="PT Astra Serif" w:hAnsi="PT Astra Serif"/>
          <w:sz w:val="28"/>
          <w:szCs w:val="28"/>
        </w:rPr>
      </w:pPr>
      <w:r w:rsidRPr="00814E6C">
        <w:rPr>
          <w:rFonts w:ascii="PT Astra Serif" w:hAnsi="PT Astra Serif"/>
          <w:sz w:val="28"/>
          <w:szCs w:val="28"/>
        </w:rPr>
        <w:t xml:space="preserve">-на повышение качества управления муниципальными финансами. </w:t>
      </w:r>
    </w:p>
    <w:p w:rsidR="00AD1905" w:rsidRPr="00814E6C" w:rsidRDefault="00AD1905" w:rsidP="00ED155C">
      <w:pPr>
        <w:pStyle w:val="NoSpacing"/>
        <w:jc w:val="both"/>
        <w:rPr>
          <w:rFonts w:ascii="PT Astra Serif" w:hAnsi="PT Astra Serif"/>
          <w:sz w:val="28"/>
          <w:szCs w:val="28"/>
        </w:rPr>
      </w:pPr>
      <w:r w:rsidRPr="00814E6C">
        <w:rPr>
          <w:rFonts w:ascii="PT Astra Serif" w:hAnsi="PT Astra Serif"/>
          <w:sz w:val="28"/>
          <w:szCs w:val="28"/>
        </w:rPr>
        <w:t xml:space="preserve">        Определена ответственность за неисполнение обязательств в части снижения объема дотаций на выравнивание бюджетной обеспеченности  в размере от 5-10% и снижение в размере превышения норматива на содержание  органов местного самоуправления.</w:t>
      </w:r>
    </w:p>
    <w:p w:rsidR="00AD1905" w:rsidRPr="00814E6C" w:rsidRDefault="00AD1905" w:rsidP="00ED155C">
      <w:pPr>
        <w:pStyle w:val="NoSpacing"/>
        <w:jc w:val="both"/>
        <w:rPr>
          <w:rFonts w:ascii="PT Astra Serif" w:hAnsi="PT Astra Serif"/>
          <w:sz w:val="28"/>
          <w:szCs w:val="28"/>
        </w:rPr>
      </w:pPr>
      <w:r w:rsidRPr="00814E6C">
        <w:rPr>
          <w:rFonts w:ascii="PT Astra Serif" w:hAnsi="PT Astra Serif"/>
          <w:b/>
          <w:sz w:val="28"/>
          <w:szCs w:val="28"/>
        </w:rPr>
        <w:t xml:space="preserve">          </w:t>
      </w:r>
      <w:r w:rsidRPr="00814E6C">
        <w:rPr>
          <w:rFonts w:ascii="PT Astra Serif" w:hAnsi="PT Astra Serif"/>
          <w:sz w:val="28"/>
          <w:szCs w:val="28"/>
        </w:rPr>
        <w:t>Особое внимание в Инвестиционном послании Губернатора было уделено ответственности  должностных лиц за неисполнение обязательств по контрактам и договорам. Данный показатель впервые включен в рейтинг СЭР, ежемесячно  данные по консолидированной  задолженности заносятся в единую электронную базу по долгам муниципальных образований, в прокуратуру и уполномоченному по защите прав предпринимателей. Наши резервы:</w:t>
      </w:r>
    </w:p>
    <w:p w:rsidR="00AD1905" w:rsidRPr="00814E6C" w:rsidRDefault="00AD1905" w:rsidP="00DA7475">
      <w:pPr>
        <w:pStyle w:val="NoSpacing"/>
        <w:jc w:val="both"/>
        <w:rPr>
          <w:rFonts w:ascii="PT Astra Serif" w:hAnsi="PT Astra Serif"/>
          <w:sz w:val="28"/>
          <w:szCs w:val="28"/>
        </w:rPr>
      </w:pPr>
      <w:r w:rsidRPr="00814E6C">
        <w:rPr>
          <w:rFonts w:ascii="PT Astra Serif" w:hAnsi="PT Astra Serif"/>
          <w:sz w:val="28"/>
          <w:szCs w:val="28"/>
        </w:rPr>
        <w:t>- максимально обеспечить использование выделенных бюджетных средств в рамках конкурентных процедур, на сегодня доля закупок у единственного поставщика по району 43.1%, по итогам года дополнительно к 9.0 млн.руб. экономии по электронным торгам могла быть получена экономия  5.0млн.руб., что так же могло быть направлено на снижение задолженности перед бизнесом.</w:t>
      </w:r>
    </w:p>
    <w:p w:rsidR="00AD1905" w:rsidRPr="00814E6C" w:rsidRDefault="00AD1905" w:rsidP="00DA7475">
      <w:pPr>
        <w:jc w:val="both"/>
        <w:rPr>
          <w:rFonts w:ascii="PT Astra Serif" w:hAnsi="PT Astra Serif"/>
          <w:sz w:val="28"/>
          <w:szCs w:val="28"/>
        </w:rPr>
      </w:pPr>
      <w:r w:rsidRPr="00814E6C">
        <w:rPr>
          <w:rFonts w:ascii="PT Astra Serif" w:hAnsi="PT Astra Serif"/>
          <w:sz w:val="28"/>
          <w:szCs w:val="28"/>
        </w:rPr>
        <w:t xml:space="preserve">           Несколько слов о контрольно- надзорной деятельности. Наш регион является  пилотным по внедрению рискориентированной модели, коротко система «умного контроля». На районном уровне работа органов муниципального контроля, должна быть нацелена на профилактику нарушений  в тесном взаимодействии с АНО «Центр развития предпринимательства» по разъяснению имеющихся форм поддержки лицам, занятым легальной и не легальной  предпринимательской деятельностью.</w:t>
      </w:r>
    </w:p>
    <w:p w:rsidR="00AD1905" w:rsidRPr="00814E6C" w:rsidRDefault="00AD1905" w:rsidP="00DA7475">
      <w:pPr>
        <w:jc w:val="both"/>
        <w:rPr>
          <w:rFonts w:ascii="PT Astra Serif" w:hAnsi="PT Astra Serif"/>
          <w:sz w:val="28"/>
          <w:szCs w:val="28"/>
        </w:rPr>
      </w:pPr>
      <w:r w:rsidRPr="00814E6C">
        <w:rPr>
          <w:rFonts w:ascii="PT Astra Serif" w:hAnsi="PT Astra Serif"/>
          <w:sz w:val="28"/>
          <w:szCs w:val="28"/>
        </w:rPr>
        <w:t xml:space="preserve">             Опираясь на Инвестиционное Послание Губернатора Ульяновской области, мы проанализировали   все наши достижения и неудачи. Отмечу с полной ответственностью не надо ничего придумывать, требуется исполнительская дисциплина и качественное исполнение порученного дела. И главное понятие инвестиции воспринимать не просто, как  капитальные вложения в экономику, это вложения в качество жизни.  Для этого на федеральном и областном уровне  реализуется много проектов: « Формирование комфортной среды», «Пятилетка благоустройства», запущен  региональный проект «Выращивание национальных бизнес-чемпионов Ульяновской области» и многое другое. Согласно экспертному  заключению,  что «создавая комфортную среду, мы управляем экономикой».</w:t>
      </w:r>
    </w:p>
    <w:p w:rsidR="00AD1905" w:rsidRPr="00814E6C" w:rsidRDefault="00AD1905" w:rsidP="00DA7475">
      <w:pPr>
        <w:jc w:val="both"/>
        <w:rPr>
          <w:rFonts w:ascii="PT Astra Serif" w:hAnsi="PT Astra Serif"/>
          <w:sz w:val="28"/>
          <w:szCs w:val="28"/>
        </w:rPr>
      </w:pPr>
      <w:r w:rsidRPr="00814E6C">
        <w:rPr>
          <w:rFonts w:ascii="PT Astra Serif" w:hAnsi="PT Astra Serif"/>
          <w:sz w:val="28"/>
          <w:szCs w:val="28"/>
        </w:rPr>
        <w:t xml:space="preserve">             В 2020 году   одно из  самых важных для нас направлений работы –качественная  реализация национальных проектов. Как сказал  С.И. Морозов: «Резервом для наращивания бюджетных инвестиций являются национальные проекты. Для нас важно, что они позволяют направлять дополнительные целевые средства не только на вопросы сугубо экономические. Но и на формирование иного, более высокого качества жизни людей.». </w:t>
      </w:r>
    </w:p>
    <w:p w:rsidR="00AD1905" w:rsidRPr="00814E6C" w:rsidRDefault="00AD1905" w:rsidP="00DA7475">
      <w:pPr>
        <w:jc w:val="both"/>
        <w:rPr>
          <w:rFonts w:ascii="PT Astra Serif" w:hAnsi="PT Astra Serif"/>
          <w:sz w:val="28"/>
          <w:szCs w:val="28"/>
        </w:rPr>
      </w:pPr>
      <w:r w:rsidRPr="00814E6C">
        <w:rPr>
          <w:rFonts w:ascii="PT Astra Serif" w:hAnsi="PT Astra Serif"/>
          <w:sz w:val="28"/>
          <w:szCs w:val="28"/>
        </w:rPr>
        <w:t xml:space="preserve">             Завершая  свое  послание, обозначу  10  главных  задач   по  наращиванию   инвестиционного   потенциала района:</w:t>
      </w:r>
    </w:p>
    <w:p w:rsidR="00AD1905" w:rsidRPr="00814E6C" w:rsidRDefault="00AD1905" w:rsidP="00AB08F0">
      <w:pPr>
        <w:ind w:firstLine="709"/>
        <w:jc w:val="both"/>
        <w:rPr>
          <w:rFonts w:ascii="PT Astra Serif" w:hAnsi="PT Astra Serif"/>
          <w:sz w:val="28"/>
          <w:szCs w:val="28"/>
        </w:rPr>
      </w:pPr>
      <w:r w:rsidRPr="00814E6C">
        <w:rPr>
          <w:rFonts w:ascii="PT Astra Serif" w:hAnsi="PT Astra Serif"/>
          <w:sz w:val="28"/>
          <w:szCs w:val="28"/>
        </w:rPr>
        <w:t xml:space="preserve">   1.Оказание содействия в получении финансовой, инфраструктурной, имущественной, юридической, методологической и иной поддержки субъектам малого и среднего предпринимательства;</w:t>
      </w:r>
    </w:p>
    <w:p w:rsidR="00AD1905" w:rsidRPr="00814E6C" w:rsidRDefault="00AD1905" w:rsidP="00AB08F0">
      <w:pPr>
        <w:ind w:firstLine="709"/>
        <w:jc w:val="both"/>
        <w:rPr>
          <w:rFonts w:ascii="PT Astra Serif" w:hAnsi="PT Astra Serif"/>
          <w:sz w:val="28"/>
          <w:szCs w:val="28"/>
        </w:rPr>
      </w:pPr>
      <w:r w:rsidRPr="00814E6C">
        <w:rPr>
          <w:rFonts w:ascii="PT Astra Serif" w:hAnsi="PT Astra Serif"/>
          <w:sz w:val="28"/>
          <w:szCs w:val="28"/>
        </w:rPr>
        <w:t xml:space="preserve">   2.Продвижение  инвестиционной  площадки бизнес – парк  «Мулловвский»;</w:t>
      </w:r>
    </w:p>
    <w:p w:rsidR="00AD1905" w:rsidRPr="00814E6C" w:rsidRDefault="00AD1905" w:rsidP="00AB08F0">
      <w:pPr>
        <w:ind w:firstLine="709"/>
        <w:jc w:val="both"/>
        <w:rPr>
          <w:rFonts w:ascii="PT Astra Serif" w:hAnsi="PT Astra Serif"/>
          <w:sz w:val="28"/>
          <w:szCs w:val="28"/>
        </w:rPr>
      </w:pPr>
      <w:r w:rsidRPr="00814E6C">
        <w:rPr>
          <w:rFonts w:ascii="PT Astra Serif" w:hAnsi="PT Astra Serif"/>
          <w:sz w:val="28"/>
          <w:szCs w:val="28"/>
        </w:rPr>
        <w:t xml:space="preserve">   3.Оказание   содействия в реализации проектов на условиях государственно-частного (муниципально- частного) партнерства;</w:t>
      </w:r>
    </w:p>
    <w:p w:rsidR="00AD1905" w:rsidRPr="00814E6C" w:rsidRDefault="00AD1905" w:rsidP="00C71D36">
      <w:pPr>
        <w:ind w:firstLine="709"/>
        <w:jc w:val="both"/>
        <w:rPr>
          <w:rFonts w:ascii="PT Astra Serif" w:hAnsi="PT Astra Serif"/>
          <w:sz w:val="28"/>
          <w:szCs w:val="28"/>
        </w:rPr>
      </w:pPr>
      <w:r w:rsidRPr="00814E6C">
        <w:rPr>
          <w:rFonts w:ascii="PT Astra Serif" w:hAnsi="PT Astra Serif"/>
          <w:sz w:val="28"/>
          <w:szCs w:val="28"/>
        </w:rPr>
        <w:t xml:space="preserve">   4.Совершенствование  нормативной базы в сфере  делового климата, реализация  мероприятий  дорожной  карты «Трансофрмация  делового  климата»;</w:t>
      </w:r>
    </w:p>
    <w:p w:rsidR="00AD1905" w:rsidRPr="00814E6C" w:rsidRDefault="00AD1905" w:rsidP="00AB08F0">
      <w:pPr>
        <w:ind w:firstLine="709"/>
        <w:jc w:val="both"/>
        <w:rPr>
          <w:rFonts w:ascii="PT Astra Serif" w:hAnsi="PT Astra Serif"/>
          <w:sz w:val="28"/>
          <w:szCs w:val="28"/>
        </w:rPr>
      </w:pPr>
      <w:r w:rsidRPr="00814E6C">
        <w:rPr>
          <w:rFonts w:ascii="PT Astra Serif" w:hAnsi="PT Astra Serif"/>
          <w:sz w:val="28"/>
          <w:szCs w:val="28"/>
        </w:rPr>
        <w:t xml:space="preserve">   5.Реализация системных проектов по популяризации предпринимательской деятельности;</w:t>
      </w:r>
    </w:p>
    <w:p w:rsidR="00AD1905" w:rsidRPr="00814E6C" w:rsidRDefault="00AD1905" w:rsidP="00AB08F0">
      <w:pPr>
        <w:rPr>
          <w:rFonts w:ascii="PT Astra Serif" w:hAnsi="PT Astra Serif"/>
          <w:sz w:val="28"/>
          <w:szCs w:val="28"/>
        </w:rPr>
      </w:pPr>
      <w:r w:rsidRPr="00814E6C">
        <w:rPr>
          <w:rFonts w:ascii="PT Astra Serif" w:hAnsi="PT Astra Serif"/>
          <w:sz w:val="28"/>
          <w:szCs w:val="28"/>
        </w:rPr>
        <w:t xml:space="preserve">             6.  Обеспечение ежегодного  темпа роста объёма инвестиций по полному  кругу  предприятий  в размере не менее 5%;</w:t>
      </w:r>
    </w:p>
    <w:p w:rsidR="00AD1905" w:rsidRPr="00814E6C" w:rsidRDefault="00AD1905" w:rsidP="007D0B42">
      <w:pPr>
        <w:jc w:val="both"/>
        <w:rPr>
          <w:rFonts w:ascii="PT Astra Serif" w:hAnsi="PT Astra Serif"/>
          <w:sz w:val="28"/>
          <w:szCs w:val="28"/>
        </w:rPr>
      </w:pPr>
      <w:r w:rsidRPr="00814E6C">
        <w:rPr>
          <w:rFonts w:ascii="PT Astra Serif" w:hAnsi="PT Astra Serif"/>
          <w:sz w:val="28"/>
          <w:szCs w:val="28"/>
        </w:rPr>
        <w:t xml:space="preserve">             7.  Внедрение нового  инструмента  по обеспечению благоприятного делового климата: разработка индивидуального плана инвестиционного развития  Мелекесского района  до 2024 года. Установка  целей для каждой отрасли экономики и закрепление  КПЭ за каждым отраслевым  органом, включив работу с инвестициями в их приоритеты.</w:t>
      </w:r>
    </w:p>
    <w:p w:rsidR="00AD1905" w:rsidRPr="00814E6C" w:rsidRDefault="00AD1905" w:rsidP="007D0B42">
      <w:pPr>
        <w:jc w:val="both"/>
        <w:rPr>
          <w:rFonts w:ascii="PT Astra Serif" w:hAnsi="PT Astra Serif"/>
          <w:sz w:val="28"/>
          <w:szCs w:val="28"/>
        </w:rPr>
      </w:pPr>
      <w:r w:rsidRPr="00814E6C">
        <w:rPr>
          <w:rFonts w:ascii="PT Astra Serif" w:hAnsi="PT Astra Serif"/>
          <w:sz w:val="28"/>
          <w:szCs w:val="28"/>
        </w:rPr>
        <w:t xml:space="preserve">       </w:t>
      </w:r>
    </w:p>
    <w:sectPr w:rsidR="00AD1905" w:rsidRPr="00814E6C" w:rsidSect="00AB08F0">
      <w:pgSz w:w="11906" w:h="16838"/>
      <w:pgMar w:top="1134" w:right="566"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55C"/>
    <w:rsid w:val="00076DE3"/>
    <w:rsid w:val="000C187C"/>
    <w:rsid w:val="00162437"/>
    <w:rsid w:val="001662CB"/>
    <w:rsid w:val="00166D55"/>
    <w:rsid w:val="00167928"/>
    <w:rsid w:val="001C13B1"/>
    <w:rsid w:val="002447A7"/>
    <w:rsid w:val="00267D5D"/>
    <w:rsid w:val="00294CD6"/>
    <w:rsid w:val="00372D9C"/>
    <w:rsid w:val="003A5169"/>
    <w:rsid w:val="00440F5D"/>
    <w:rsid w:val="005812BC"/>
    <w:rsid w:val="005B12A8"/>
    <w:rsid w:val="00647BEF"/>
    <w:rsid w:val="006E522E"/>
    <w:rsid w:val="00740F4B"/>
    <w:rsid w:val="00762790"/>
    <w:rsid w:val="007707AA"/>
    <w:rsid w:val="0079398B"/>
    <w:rsid w:val="007C514C"/>
    <w:rsid w:val="007D0B42"/>
    <w:rsid w:val="007D1782"/>
    <w:rsid w:val="00803D6A"/>
    <w:rsid w:val="00814E6C"/>
    <w:rsid w:val="00884A5C"/>
    <w:rsid w:val="008B4250"/>
    <w:rsid w:val="008D523C"/>
    <w:rsid w:val="009857B1"/>
    <w:rsid w:val="009F30A6"/>
    <w:rsid w:val="00A424D3"/>
    <w:rsid w:val="00AB08F0"/>
    <w:rsid w:val="00AC40D3"/>
    <w:rsid w:val="00AD1905"/>
    <w:rsid w:val="00AE43F9"/>
    <w:rsid w:val="00AF52F5"/>
    <w:rsid w:val="00B22FCB"/>
    <w:rsid w:val="00B46AC5"/>
    <w:rsid w:val="00BD1D26"/>
    <w:rsid w:val="00BD31C7"/>
    <w:rsid w:val="00C56E90"/>
    <w:rsid w:val="00C71D36"/>
    <w:rsid w:val="00C95AFF"/>
    <w:rsid w:val="00C97457"/>
    <w:rsid w:val="00CD2AB3"/>
    <w:rsid w:val="00CE0C06"/>
    <w:rsid w:val="00CE7DD3"/>
    <w:rsid w:val="00D8296E"/>
    <w:rsid w:val="00DA7475"/>
    <w:rsid w:val="00DC3FBF"/>
    <w:rsid w:val="00DE49F4"/>
    <w:rsid w:val="00E1422D"/>
    <w:rsid w:val="00E61995"/>
    <w:rsid w:val="00ED155C"/>
    <w:rsid w:val="00ED4766"/>
    <w:rsid w:val="00EF3543"/>
    <w:rsid w:val="00F1317B"/>
    <w:rsid w:val="00F46889"/>
    <w:rsid w:val="00F56423"/>
    <w:rsid w:val="00F96304"/>
    <w:rsid w:val="00FF20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5C"/>
    <w:pPr>
      <w:widowControl w:val="0"/>
      <w:suppressAutoHyphens/>
    </w:pPr>
    <w:rPr>
      <w:rFonts w:ascii="Times New Roman" w:hAnsi="Times New Roman" w:cs="Mangal"/>
      <w:kern w:val="1"/>
      <w:sz w:val="24"/>
      <w:szCs w:val="24"/>
      <w:lang w:eastAsia="zh-CN" w:bidi="hi-IN"/>
    </w:rPr>
  </w:style>
  <w:style w:type="paragraph" w:styleId="Heading1">
    <w:name w:val="heading 1"/>
    <w:basedOn w:val="Normal"/>
    <w:link w:val="Heading1Char"/>
    <w:uiPriority w:val="99"/>
    <w:qFormat/>
    <w:rsid w:val="00ED155C"/>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155C"/>
    <w:rPr>
      <w:rFonts w:ascii="Times New Roman" w:hAnsi="Times New Roman" w:cs="Times New Roman"/>
      <w:b/>
      <w:bCs/>
      <w:kern w:val="36"/>
      <w:sz w:val="48"/>
      <w:szCs w:val="48"/>
      <w:lang w:eastAsia="ru-RU"/>
    </w:rPr>
  </w:style>
  <w:style w:type="paragraph" w:styleId="NoSpacing">
    <w:name w:val="No Spacing"/>
    <w:link w:val="NoSpacingChar"/>
    <w:uiPriority w:val="99"/>
    <w:qFormat/>
    <w:rsid w:val="00ED155C"/>
    <w:rPr>
      <w:lang w:eastAsia="en-US"/>
    </w:rPr>
  </w:style>
  <w:style w:type="character" w:customStyle="1" w:styleId="NoSpacingChar">
    <w:name w:val="No Spacing Char"/>
    <w:link w:val="NoSpacing"/>
    <w:uiPriority w:val="99"/>
    <w:locked/>
    <w:rsid w:val="00ED155C"/>
    <w:rPr>
      <w:sz w:val="22"/>
      <w:lang w:val="ru-RU" w:eastAsia="en-US"/>
    </w:rPr>
  </w:style>
  <w:style w:type="character" w:styleId="Hyperlink">
    <w:name w:val="Hyperlink"/>
    <w:basedOn w:val="DefaultParagraphFont"/>
    <w:uiPriority w:val="99"/>
    <w:semiHidden/>
    <w:rsid w:val="00ED155C"/>
    <w:rPr>
      <w:rFonts w:cs="Times New Roman"/>
      <w:color w:val="0000FF"/>
      <w:u w:val="single"/>
    </w:rPr>
  </w:style>
  <w:style w:type="paragraph" w:styleId="NormalWeb">
    <w:name w:val="Normal (Web)"/>
    <w:basedOn w:val="Normal"/>
    <w:uiPriority w:val="99"/>
    <w:semiHidden/>
    <w:rsid w:val="00ED155C"/>
    <w:pPr>
      <w:widowControl/>
      <w:suppressAutoHyphens w:val="0"/>
      <w:spacing w:before="100" w:beforeAutospacing="1" w:after="100" w:afterAutospacing="1"/>
    </w:pPr>
    <w:rPr>
      <w:rFonts w:eastAsia="Times New Roman" w:cs="Times New Roman"/>
      <w:kern w:val="0"/>
      <w:lang w:eastAsia="ru-RU" w:bidi="ar-SA"/>
    </w:rPr>
  </w:style>
  <w:style w:type="character" w:styleId="Strong">
    <w:name w:val="Strong"/>
    <w:basedOn w:val="DefaultParagraphFont"/>
    <w:uiPriority w:val="99"/>
    <w:qFormat/>
    <w:rsid w:val="00ED155C"/>
    <w:rPr>
      <w:rFonts w:cs="Times New Roman"/>
      <w:b/>
      <w:bCs/>
    </w:rPr>
  </w:style>
  <w:style w:type="character" w:customStyle="1" w:styleId="extended-textshort">
    <w:name w:val="extended-text__short"/>
    <w:basedOn w:val="DefaultParagraphFont"/>
    <w:uiPriority w:val="99"/>
    <w:rsid w:val="001C13B1"/>
    <w:rPr>
      <w:rFonts w:cs="Times New Roman"/>
    </w:rPr>
  </w:style>
</w:styles>
</file>

<file path=word/webSettings.xml><?xml version="1.0" encoding="utf-8"?>
<w:webSettings xmlns:r="http://schemas.openxmlformats.org/officeDocument/2006/relationships" xmlns:w="http://schemas.openxmlformats.org/wordprocessingml/2006/main">
  <w:divs>
    <w:div w:id="261377052">
      <w:marLeft w:val="0"/>
      <w:marRight w:val="0"/>
      <w:marTop w:val="0"/>
      <w:marBottom w:val="0"/>
      <w:divBdr>
        <w:top w:val="none" w:sz="0" w:space="0" w:color="auto"/>
        <w:left w:val="none" w:sz="0" w:space="0" w:color="auto"/>
        <w:bottom w:val="none" w:sz="0" w:space="0" w:color="auto"/>
        <w:right w:val="none" w:sz="0" w:space="0" w:color="auto"/>
      </w:divBdr>
      <w:divsChild>
        <w:div w:id="261377055">
          <w:marLeft w:val="0"/>
          <w:marRight w:val="0"/>
          <w:marTop w:val="0"/>
          <w:marBottom w:val="0"/>
          <w:divBdr>
            <w:top w:val="none" w:sz="0" w:space="0" w:color="auto"/>
            <w:left w:val="none" w:sz="0" w:space="0" w:color="auto"/>
            <w:bottom w:val="none" w:sz="0" w:space="0" w:color="auto"/>
            <w:right w:val="none" w:sz="0" w:space="0" w:color="auto"/>
          </w:divBdr>
          <w:divsChild>
            <w:div w:id="261377053">
              <w:marLeft w:val="0"/>
              <w:marRight w:val="0"/>
              <w:marTop w:val="0"/>
              <w:marBottom w:val="0"/>
              <w:divBdr>
                <w:top w:val="none" w:sz="0" w:space="0" w:color="auto"/>
                <w:left w:val="none" w:sz="0" w:space="0" w:color="auto"/>
                <w:bottom w:val="none" w:sz="0" w:space="0" w:color="auto"/>
                <w:right w:val="none" w:sz="0" w:space="0" w:color="auto"/>
              </w:divBdr>
              <w:divsChild>
                <w:div w:id="2613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6</Pages>
  <Words>2142</Words>
  <Characters>12210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Инвестиционное Послание Главы администрации </dc:title>
  <dc:subject/>
  <dc:creator>ЛюдмилаАлександровна</dc:creator>
  <cp:keywords/>
  <dc:description/>
  <cp:lastModifiedBy>Econom</cp:lastModifiedBy>
  <cp:revision>6</cp:revision>
  <cp:lastPrinted>2018-09-25T08:15:00Z</cp:lastPrinted>
  <dcterms:created xsi:type="dcterms:W3CDTF">2020-01-14T11:15:00Z</dcterms:created>
  <dcterms:modified xsi:type="dcterms:W3CDTF">2020-01-14T11:46:00Z</dcterms:modified>
</cp:coreProperties>
</file>