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C87A4A" w:rsidRDefault="001B758F">
      <w:pPr>
        <w:ind w:right="-99"/>
        <w:rPr>
          <w:rFonts w:ascii="PT Astra Serif" w:hAnsi="PT Astra Serif"/>
          <w:sz w:val="28"/>
          <w:szCs w:val="28"/>
          <w:lang w:eastAsia="ru-RU"/>
        </w:rPr>
      </w:pPr>
      <w:r w:rsidRPr="001B758F">
        <w:rPr>
          <w:rFonts w:ascii="PT Astra Serif" w:hAnsi="PT Astra Serif"/>
          <w:sz w:val="28"/>
          <w:szCs w:val="28"/>
          <w:u w:val="single"/>
          <w:lang w:eastAsia="ru-RU"/>
        </w:rPr>
        <w:t>2</w:t>
      </w:r>
      <w:r w:rsidRPr="00CE4088">
        <w:rPr>
          <w:rFonts w:ascii="PT Astra Serif" w:hAnsi="PT Astra Serif"/>
          <w:sz w:val="28"/>
          <w:szCs w:val="28"/>
          <w:u w:val="single"/>
          <w:lang w:eastAsia="ru-RU"/>
        </w:rPr>
        <w:t>7 марта 2020 года</w:t>
      </w:r>
      <w:r w:rsidR="003D4C94">
        <w:rPr>
          <w:rFonts w:ascii="PT Astra Serif" w:hAnsi="PT Astra Serif"/>
          <w:sz w:val="28"/>
          <w:szCs w:val="28"/>
          <w:u w:val="single"/>
          <w:lang w:eastAsia="ru-RU"/>
        </w:rPr>
        <w:t>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3D4C94">
        <w:rPr>
          <w:rFonts w:ascii="PT Astra Serif" w:hAnsi="PT Astra Serif"/>
          <w:sz w:val="28"/>
          <w:szCs w:val="28"/>
          <w:u w:val="single"/>
          <w:lang w:eastAsia="ru-RU"/>
        </w:rPr>
        <w:t>__</w:t>
      </w:r>
      <w:r w:rsidRPr="00CE4088">
        <w:rPr>
          <w:rFonts w:ascii="PT Astra Serif" w:hAnsi="PT Astra Serif"/>
          <w:sz w:val="28"/>
          <w:szCs w:val="28"/>
          <w:u w:val="single"/>
          <w:lang w:eastAsia="ru-RU"/>
        </w:rPr>
        <w:t>293</w:t>
      </w:r>
      <w:r w:rsidR="003D4C94">
        <w:rPr>
          <w:rFonts w:ascii="PT Astra Serif" w:hAnsi="PT Astra Serif"/>
          <w:sz w:val="28"/>
          <w:szCs w:val="28"/>
          <w:u w:val="single"/>
          <w:lang w:eastAsia="ru-RU"/>
        </w:rPr>
        <w:t>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экз.______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Pr="00CE4088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140D4B" w:rsidRDefault="00695663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 w:rsidRPr="00CE4088">
        <w:rPr>
          <w:rStyle w:val="a3"/>
          <w:rFonts w:ascii="PT Astra Serif" w:hAnsi="PT Astra Serif"/>
          <w:color w:val="000000"/>
          <w:sz w:val="28"/>
          <w:szCs w:val="28"/>
        </w:rPr>
        <w:t>(в редакции постановлени</w:t>
      </w:r>
      <w:r w:rsidR="00CE4088">
        <w:rPr>
          <w:rStyle w:val="a3"/>
          <w:rFonts w:ascii="PT Astra Serif" w:hAnsi="PT Astra Serif"/>
          <w:color w:val="000000"/>
          <w:sz w:val="28"/>
          <w:szCs w:val="28"/>
        </w:rPr>
        <w:t>й</w:t>
      </w:r>
      <w:r w:rsidRPr="00CE4088">
        <w:rPr>
          <w:rStyle w:val="a3"/>
          <w:rFonts w:ascii="PT Astra Serif" w:hAnsi="PT Astra Serif"/>
          <w:color w:val="000000"/>
          <w:sz w:val="28"/>
          <w:szCs w:val="28"/>
        </w:rPr>
        <w:t xml:space="preserve"> от 09.07.2020 №663</w:t>
      </w:r>
      <w:r w:rsidR="00CE4088">
        <w:rPr>
          <w:rStyle w:val="a3"/>
          <w:rFonts w:ascii="PT Astra Serif" w:hAnsi="PT Astra Serif"/>
          <w:color w:val="000000"/>
          <w:sz w:val="28"/>
          <w:szCs w:val="28"/>
        </w:rPr>
        <w:t>, от 19.11.2020 №1142</w:t>
      </w:r>
      <w:r w:rsidR="00E91E6E">
        <w:rPr>
          <w:rStyle w:val="a3"/>
          <w:rFonts w:ascii="PT Astra Serif" w:hAnsi="PT Astra Serif"/>
          <w:color w:val="000000"/>
          <w:sz w:val="28"/>
          <w:szCs w:val="28"/>
        </w:rPr>
        <w:t>, от 05.03.2021 №180</w:t>
      </w:r>
      <w:r w:rsidR="00862663">
        <w:rPr>
          <w:rStyle w:val="a3"/>
          <w:rFonts w:ascii="PT Astra Serif" w:hAnsi="PT Astra Serif"/>
          <w:color w:val="000000"/>
          <w:sz w:val="28"/>
          <w:szCs w:val="28"/>
        </w:rPr>
        <w:t>, от 14.12.2021 №1413</w:t>
      </w:r>
      <w:r w:rsidR="00BA68C7">
        <w:rPr>
          <w:rStyle w:val="a3"/>
          <w:rFonts w:ascii="PT Astra Serif" w:hAnsi="PT Astra Serif"/>
          <w:color w:val="000000"/>
          <w:sz w:val="28"/>
          <w:szCs w:val="28"/>
        </w:rPr>
        <w:t>, от 11.02.2022 №227</w:t>
      </w:r>
      <w:r w:rsidR="00140D4B">
        <w:rPr>
          <w:rStyle w:val="a3"/>
          <w:rFonts w:ascii="PT Astra Serif" w:hAnsi="PT Astra Serif"/>
          <w:color w:val="000000"/>
          <w:sz w:val="28"/>
          <w:szCs w:val="28"/>
        </w:rPr>
        <w:t xml:space="preserve">, </w:t>
      </w:r>
    </w:p>
    <w:p w:rsidR="00695663" w:rsidRPr="00CE4088" w:rsidRDefault="00140D4B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от 21.04.2022 №275</w:t>
      </w:r>
      <w:r w:rsidR="00695663" w:rsidRPr="00CE4088">
        <w:rPr>
          <w:rStyle w:val="a3"/>
          <w:rFonts w:ascii="PT Astra Serif" w:hAnsi="PT Astra Serif"/>
          <w:color w:val="000000"/>
          <w:sz w:val="28"/>
          <w:szCs w:val="28"/>
        </w:rPr>
        <w:t>)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целях развития муниципальной службы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кадров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области, повышения результативности профессиональной служебной деятельности муниципальных служащих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лиц, замещающих должности, не отнесенные к должностям муниципальной службы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реализации системных мероприятий, направленных на формирование, подготовку и эффективное использование резерва кадров муниципальных служащих, а также в соответствии со </w:t>
      </w:r>
      <w:hyperlink r:id="rId7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Утвердить муниципальную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программу</w:t>
        </w:r>
      </w:hyperlink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 согласно приложению к настоящему постановлению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096243" w:rsidRPr="0024039E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2. 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Со дня вступления в силу настоящего постановления п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ризнать утратившими силу постановления администрации муниципального образования 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C863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области:</w:t>
      </w:r>
    </w:p>
    <w:p w:rsidR="00096243" w:rsidRP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2.1. О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 2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.1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6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24039E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24039E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E145F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24039E" w:rsidRPr="0024039E">
        <w:rPr>
          <w:sz w:val="28"/>
          <w:szCs w:val="28"/>
        </w:rPr>
        <w:t>ы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E145F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Style w:val="a3"/>
          <w:rFonts w:ascii="PT Astra Serif" w:hAnsi="PT Astra Serif"/>
          <w:b w:val="0"/>
          <w:color w:val="000000"/>
          <w:sz w:val="28"/>
          <w:szCs w:val="28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2.2.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т 21.03.2018 №185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29.12.2016 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2" w:history="1">
        <w:r w:rsidR="00AC7349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C7349" w:rsidRPr="0024039E">
        <w:rPr>
          <w:sz w:val="28"/>
          <w:szCs w:val="28"/>
        </w:rPr>
        <w:t>ы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Style w:val="a3"/>
          <w:rFonts w:ascii="PT Astra Serif" w:hAnsi="PT Astra Serif"/>
          <w:b w:val="0"/>
          <w:color w:val="000000"/>
          <w:sz w:val="28"/>
          <w:szCs w:val="28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2.3.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т 26.09.2018 №1000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29.12.2016 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3" w:history="1">
        <w:r w:rsidR="00AC7349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C7349" w:rsidRPr="0024039E">
        <w:rPr>
          <w:sz w:val="28"/>
          <w:szCs w:val="28"/>
        </w:rPr>
        <w:t>ы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7E145F" w:rsidRPr="0024039E" w:rsidRDefault="00036B0C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PT Astra Serif" w:hAnsi="PT Astra Serif"/>
          <w:b w:val="0"/>
          <w:color w:val="000000"/>
          <w:sz w:val="28"/>
          <w:szCs w:val="28"/>
        </w:rPr>
        <w:t>2.4. О</w:t>
      </w:r>
      <w:r w:rsidR="007E145F" w:rsidRPr="0024039E">
        <w:rPr>
          <w:rStyle w:val="a3"/>
          <w:rFonts w:ascii="PT Astra Serif" w:hAnsi="PT Astra Serif"/>
          <w:b w:val="0"/>
          <w:color w:val="000000"/>
          <w:sz w:val="28"/>
          <w:szCs w:val="28"/>
        </w:rPr>
        <w:t>т 29.03.2019 №336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«О внесении изменений в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постановлени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AC7349">
        <w:rPr>
          <w:rStyle w:val="a3"/>
          <w:rFonts w:ascii="PT Astra Serif" w:hAnsi="PT Astra Serif"/>
          <w:b w:val="0"/>
          <w:color w:val="000000"/>
          <w:sz w:val="28"/>
          <w:szCs w:val="28"/>
        </w:rPr>
        <w:t>»</w:t>
      </w:r>
      <w:r w:rsidR="00AC7349" w:rsidRP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 29.12.2016 №788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hyperlink r:id="rId14" w:history="1">
        <w:r w:rsidR="00AC7349" w:rsidRPr="0024039E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AC7349" w:rsidRPr="0024039E">
        <w:rPr>
          <w:sz w:val="28"/>
          <w:szCs w:val="28"/>
        </w:rPr>
        <w:t>ы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на 2017 - 2021 годы</w:t>
      </w:r>
      <w:r w:rsidR="00E140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AC734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58053F" w:rsidRDefault="0058053F" w:rsidP="008410BE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58053F">
        <w:rPr>
          <w:rFonts w:ascii="PT Astra Serif" w:hAnsi="PT Astra Serif"/>
          <w:sz w:val="28"/>
          <w:szCs w:val="28"/>
          <w:lang w:eastAsia="ru-RU"/>
        </w:rPr>
        <w:t xml:space="preserve">3. </w:t>
      </w:r>
      <w:r>
        <w:rPr>
          <w:rFonts w:ascii="PT Astra Serif" w:hAnsi="PT Astra Serif"/>
          <w:sz w:val="28"/>
          <w:szCs w:val="28"/>
        </w:rPr>
        <w:t>Финансовому у</w:t>
      </w:r>
      <w:r w:rsidRPr="0058053F">
        <w:rPr>
          <w:rFonts w:ascii="PT Astra Serif" w:hAnsi="PT Astra Serif"/>
          <w:sz w:val="28"/>
          <w:szCs w:val="28"/>
        </w:rPr>
        <w:t xml:space="preserve">правлению администрации муниципального   образования «Мелекесский район» Ульяновской области </w:t>
      </w:r>
      <w:r w:rsidRPr="0058053F">
        <w:rPr>
          <w:rFonts w:ascii="PT Astra Serif" w:hAnsi="PT Astra Serif"/>
          <w:sz w:val="28"/>
          <w:szCs w:val="28"/>
          <w:shd w:val="clear" w:color="auto" w:fill="FFFFFF"/>
        </w:rPr>
        <w:t>осуществлять финанс</w:t>
      </w:r>
      <w:r w:rsidRPr="0058053F">
        <w:rPr>
          <w:rFonts w:ascii="PT Astra Serif" w:hAnsi="PT Astra Serif"/>
          <w:sz w:val="28"/>
          <w:szCs w:val="28"/>
        </w:rPr>
        <w:t xml:space="preserve">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</w:t>
      </w:r>
      <w:r w:rsidR="00E91E6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27298,2765</w:t>
      </w:r>
      <w:r w:rsidRPr="0058053F">
        <w:rPr>
          <w:rFonts w:ascii="PT Astra Serif" w:hAnsi="PT Astra Serif"/>
          <w:color w:val="000000"/>
          <w:sz w:val="28"/>
          <w:szCs w:val="28"/>
        </w:rPr>
        <w:t xml:space="preserve"> тыс. руб</w:t>
      </w:r>
      <w:r w:rsidRPr="0058053F">
        <w:rPr>
          <w:rFonts w:ascii="PT Astra Serif" w:hAnsi="PT Astra Serif"/>
          <w:sz w:val="28"/>
          <w:szCs w:val="28"/>
        </w:rPr>
        <w:t xml:space="preserve">. При формировании бюджета на плановый период 2021-2024 годов предусмотреть финансирование мероприятий муниципальной Программы на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2021 год –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9E78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29145,60514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 руб., 2022 год –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D3770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31917,09169</w:t>
      </w:r>
      <w:r w:rsidR="00E91E6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тыс. руб., </w:t>
      </w:r>
      <w:r w:rsidR="00E91E6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2023 год – </w:t>
      </w:r>
      <w:r w:rsidR="009E78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20719,42000 </w:t>
      </w:r>
      <w:r w:rsidR="00E91E6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 руб.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, 2024 год –</w:t>
      </w:r>
      <w:r w:rsidR="009E78B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16681,92300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58053F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 руб.</w:t>
      </w:r>
    </w:p>
    <w:p w:rsidR="00096243" w:rsidRPr="0058053F" w:rsidRDefault="0058053F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4.</w:t>
      </w:r>
      <w:r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Pr="0058053F">
        <w:rPr>
          <w:rFonts w:ascii="PT Astra Serif" w:hAnsi="PT Astra Serif"/>
          <w:sz w:val="28"/>
          <w:szCs w:val="28"/>
        </w:rPr>
        <w:t>его официального опубликования, распространяется на правоотношения</w:t>
      </w:r>
      <w:r>
        <w:rPr>
          <w:rFonts w:ascii="PT Astra Serif" w:hAnsi="PT Astra Serif"/>
          <w:sz w:val="28"/>
          <w:szCs w:val="28"/>
        </w:rPr>
        <w:t>,</w:t>
      </w:r>
      <w:r w:rsidRPr="0058053F">
        <w:rPr>
          <w:rFonts w:ascii="PT Astra Serif" w:hAnsi="PT Astra Serif"/>
          <w:sz w:val="28"/>
          <w:szCs w:val="28"/>
        </w:rPr>
        <w:t xml:space="preserve"> возникшие с 01 января 2020 года, 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096243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351D92" w:rsidRDefault="00351D92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Приложение </w:t>
      </w:r>
    </w:p>
    <w:p w:rsidR="00D5328B" w:rsidRDefault="00D5328B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 постановлению администрации муниципального образования «Мелекесский район» Ульяновской области </w:t>
      </w:r>
    </w:p>
    <w:p w:rsidR="00D5328B" w:rsidRPr="00CE4088" w:rsidRDefault="00D5328B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695663">
        <w:rPr>
          <w:rFonts w:ascii="PT Astra Serif" w:hAnsi="PT Astra Serif"/>
          <w:sz w:val="26"/>
          <w:szCs w:val="26"/>
          <w:u w:val="single"/>
        </w:rPr>
        <w:t xml:space="preserve">от </w:t>
      </w:r>
      <w:r w:rsidR="00695663" w:rsidRPr="00CE4088">
        <w:rPr>
          <w:rFonts w:ascii="PT Astra Serif" w:hAnsi="PT Astra Serif"/>
          <w:sz w:val="26"/>
          <w:szCs w:val="26"/>
          <w:u w:val="single"/>
        </w:rPr>
        <w:t xml:space="preserve">27.03.2020 </w:t>
      </w:r>
      <w:r w:rsidRPr="00695663">
        <w:rPr>
          <w:rFonts w:ascii="PT Astra Serif" w:hAnsi="PT Astra Serif"/>
          <w:sz w:val="26"/>
          <w:szCs w:val="26"/>
          <w:u w:val="single"/>
        </w:rPr>
        <w:t>№</w:t>
      </w:r>
      <w:r w:rsidR="00695663" w:rsidRPr="00CE4088">
        <w:rPr>
          <w:rFonts w:ascii="PT Astra Serif" w:hAnsi="PT Astra Serif"/>
          <w:sz w:val="26"/>
          <w:szCs w:val="26"/>
          <w:u w:val="single"/>
        </w:rPr>
        <w:t xml:space="preserve"> 293</w:t>
      </w:r>
    </w:p>
    <w:p w:rsidR="00695663" w:rsidRPr="00CE4088" w:rsidRDefault="00695663" w:rsidP="00D5328B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CE4088">
        <w:rPr>
          <w:rFonts w:ascii="PT Astra Serif" w:hAnsi="PT Astra Serif"/>
          <w:sz w:val="26"/>
          <w:szCs w:val="26"/>
          <w:u w:val="single"/>
        </w:rPr>
        <w:t>(в редакции постановлени</w:t>
      </w:r>
      <w:r w:rsidR="0001066E">
        <w:rPr>
          <w:rFonts w:ascii="PT Astra Serif" w:hAnsi="PT Astra Serif"/>
          <w:sz w:val="26"/>
          <w:szCs w:val="26"/>
          <w:u w:val="single"/>
        </w:rPr>
        <w:t>й</w:t>
      </w:r>
      <w:r w:rsidRPr="00CE4088">
        <w:rPr>
          <w:rFonts w:ascii="PT Astra Serif" w:hAnsi="PT Astra Serif"/>
          <w:sz w:val="26"/>
          <w:szCs w:val="26"/>
          <w:u w:val="single"/>
        </w:rPr>
        <w:t xml:space="preserve"> от 09.07.2020 №663</w:t>
      </w:r>
      <w:r w:rsidR="0001066E">
        <w:rPr>
          <w:rFonts w:ascii="PT Astra Serif" w:hAnsi="PT Astra Serif"/>
          <w:sz w:val="26"/>
          <w:szCs w:val="26"/>
          <w:u w:val="single"/>
        </w:rPr>
        <w:t>, от 19.11.2020 №1142</w:t>
      </w:r>
      <w:r w:rsidR="00CA4FA7">
        <w:rPr>
          <w:rFonts w:ascii="PT Astra Serif" w:hAnsi="PT Astra Serif"/>
          <w:sz w:val="26"/>
          <w:szCs w:val="26"/>
          <w:u w:val="single"/>
        </w:rPr>
        <w:t>, от 05.03.2021 №180</w:t>
      </w:r>
      <w:r w:rsidR="00E405A0">
        <w:rPr>
          <w:rFonts w:ascii="PT Astra Serif" w:hAnsi="PT Astra Serif"/>
          <w:sz w:val="26"/>
          <w:szCs w:val="26"/>
          <w:u w:val="single"/>
        </w:rPr>
        <w:t>, от 14.12.2021 №1413, от 11.02.2022 №227</w:t>
      </w:r>
      <w:r w:rsidR="00140D4B">
        <w:rPr>
          <w:rFonts w:ascii="PT Astra Serif" w:hAnsi="PT Astra Serif"/>
          <w:sz w:val="26"/>
          <w:szCs w:val="26"/>
          <w:u w:val="single"/>
        </w:rPr>
        <w:t>, от 21.04.2022 №725</w:t>
      </w:r>
      <w:r w:rsidRPr="00CE4088">
        <w:rPr>
          <w:rFonts w:ascii="PT Astra Serif" w:hAnsi="PT Astra Serif"/>
          <w:sz w:val="26"/>
          <w:szCs w:val="26"/>
          <w:u w:val="single"/>
        </w:rPr>
        <w:t>)</w:t>
      </w: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0B143D" w:rsidRPr="002E3547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«</w:t>
      </w:r>
      <w:r w:rsidR="000B143D" w:rsidRPr="002E3547">
        <w:rPr>
          <w:rFonts w:ascii="PT Astra Serif" w:hAnsi="PT Astra Serif" w:cs="Times New Roman"/>
          <w:sz w:val="32"/>
          <w:szCs w:val="32"/>
        </w:rPr>
        <w:t>Развитие муниципально</w:t>
      </w:r>
      <w:r>
        <w:rPr>
          <w:rFonts w:ascii="PT Astra Serif" w:hAnsi="PT Astra Serif" w:cs="Times New Roman"/>
          <w:sz w:val="32"/>
          <w:szCs w:val="32"/>
        </w:rPr>
        <w:t>го</w:t>
      </w:r>
      <w:r w:rsidR="000B143D" w:rsidRPr="002E3547">
        <w:rPr>
          <w:rFonts w:ascii="PT Astra Serif" w:hAnsi="PT Astra Serif" w:cs="Times New Roman"/>
          <w:sz w:val="32"/>
          <w:szCs w:val="32"/>
        </w:rPr>
        <w:t xml:space="preserve"> </w:t>
      </w:r>
      <w:r>
        <w:rPr>
          <w:rFonts w:ascii="PT Astra Serif" w:hAnsi="PT Astra Serif" w:cs="Times New Roman"/>
          <w:sz w:val="32"/>
          <w:szCs w:val="32"/>
        </w:rPr>
        <w:t>управления</w:t>
      </w:r>
      <w:r w:rsidR="000B143D" w:rsidRPr="002E3547">
        <w:rPr>
          <w:rFonts w:ascii="PT Astra Serif" w:hAnsi="PT Astra Serif" w:cs="Times New Roman"/>
          <w:sz w:val="32"/>
          <w:szCs w:val="32"/>
        </w:rPr>
        <w:t xml:space="preserve"> в муниципальном образовании «Мелекесский район»</w:t>
      </w:r>
    </w:p>
    <w:p w:rsidR="000B143D" w:rsidRPr="002E3547" w:rsidRDefault="00FF756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32"/>
          <w:szCs w:val="32"/>
        </w:rPr>
        <w:t>Ульяновской области</w:t>
      </w:r>
      <w:r w:rsidR="00F04B4C">
        <w:rPr>
          <w:rFonts w:ascii="PT Astra Serif" w:hAnsi="PT Astra Serif" w:cs="Times New Roman"/>
          <w:sz w:val="32"/>
          <w:szCs w:val="32"/>
        </w:rPr>
        <w:t>»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F04B4C" w:rsidRDefault="00F04B4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04B4C" w:rsidRDefault="00F04B4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4962AC" w:rsidRDefault="004962A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4962AC" w:rsidRDefault="004962A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04B4C" w:rsidRPr="009B053B" w:rsidRDefault="00096243" w:rsidP="00F04B4C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Паспорт муниципальной программы</w:t>
      </w:r>
      <w:r w:rsidR="00F04B4C" w:rsidRPr="009B053B">
        <w:rPr>
          <w:rFonts w:ascii="PT Astra Serif" w:hAnsi="PT Astra Serif" w:cs="PT Astra Serif"/>
          <w:bCs w:val="0"/>
          <w:sz w:val="28"/>
          <w:szCs w:val="28"/>
          <w:lang w:eastAsia="ru-RU"/>
        </w:rPr>
        <w:t xml:space="preserve"> </w:t>
      </w:r>
      <w:r w:rsidR="00F04B4C" w:rsidRPr="009B053B">
        <w:rPr>
          <w:rFonts w:ascii="PT Astra Serif" w:hAnsi="PT Astra Serif" w:cs="Times New Roman"/>
          <w:sz w:val="28"/>
          <w:szCs w:val="28"/>
        </w:rPr>
        <w:t>«Развитие муниципального управления в муниципальном образовании «Мелекесский район»</w:t>
      </w:r>
    </w:p>
    <w:p w:rsidR="00096243" w:rsidRPr="009B053B" w:rsidRDefault="00F04B4C" w:rsidP="00F04B4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/>
          <w:b/>
          <w:sz w:val="28"/>
          <w:szCs w:val="28"/>
        </w:rPr>
        <w:t>Ульянов</w:t>
      </w:r>
      <w:r w:rsidR="00FF756D" w:rsidRPr="009B053B">
        <w:rPr>
          <w:rFonts w:ascii="PT Astra Serif" w:hAnsi="PT Astra Serif"/>
          <w:b/>
          <w:sz w:val="28"/>
          <w:szCs w:val="28"/>
        </w:rPr>
        <w:t>ской области»</w:t>
      </w:r>
    </w:p>
    <w:p w:rsidR="00096243" w:rsidRPr="009B053B" w:rsidRDefault="00096243" w:rsidP="00096243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(далее </w:t>
      </w:r>
      <w:r w:rsidR="00F04B4C"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по тексту </w:t>
      </w:r>
      <w:r w:rsidR="005A2365"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>–</w:t>
      </w: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="005A2365"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>муниципальная п</w:t>
      </w: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>рограмма)</w:t>
      </w:r>
    </w:p>
    <w:p w:rsidR="00096243" w:rsidRPr="009B053B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Наименование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муниципальной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Развитие муниципально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го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управления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в муниципальном образовании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Мелекесский район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="00FF756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области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3B">
              <w:rPr>
                <w:sz w:val="28"/>
                <w:szCs w:val="28"/>
              </w:rPr>
              <w:t xml:space="preserve">Заказчик муниципальной  программы </w:t>
            </w:r>
          </w:p>
          <w:p w:rsidR="00096243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sz w:val="28"/>
                <w:szCs w:val="28"/>
              </w:rPr>
              <w:t>(заказчик – координатор  муниципальной  программы)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Pr="009B053B" w:rsidRDefault="00302658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Заказчик: 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«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Мелекесский район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="00096243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области</w:t>
            </w:r>
          </w:p>
          <w:p w:rsidR="00302658" w:rsidRPr="009B053B" w:rsidRDefault="00302658" w:rsidP="003026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  <w:p w:rsidR="00096243" w:rsidRPr="009B053B" w:rsidRDefault="00302658" w:rsidP="00B232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Заказчик-координатор: </w:t>
            </w:r>
            <w:r w:rsidR="00B232F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Руководитель администрации муниципального образования «Мелекесский район» Ульяновской области</w:t>
            </w:r>
          </w:p>
        </w:tc>
      </w:tr>
      <w:tr w:rsidR="00B232F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F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3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F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 муниципальной службы, кадров и архивного дела администрации муниципального образования «Мелекесский район» Ульяновской области</w:t>
            </w:r>
          </w:p>
          <w:p w:rsidR="00B232F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 бухгалтерского учета и отчетности администрации муниципального образования «Мелекесский район» Ульяновской области</w:t>
            </w:r>
          </w:p>
        </w:tc>
      </w:tr>
      <w:tr w:rsidR="00F04B4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F04B4C" w:rsidRPr="009B053B" w:rsidTr="009B053B">
        <w:trPr>
          <w:trHeight w:val="34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F04B4C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58053F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Проекты, ре</w:t>
            </w:r>
            <w:r w:rsidR="00F04B4C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ализуемые в составе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9B053B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6694D" w:rsidRPr="009B053B" w:rsidTr="009B053B">
        <w:trPr>
          <w:trHeight w:val="72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9B053B" w:rsidRDefault="00C6694D" w:rsidP="00C6694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  <w:p w:rsidR="00C6694D" w:rsidRPr="009B053B" w:rsidRDefault="00C6694D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4D" w:rsidRPr="009B053B" w:rsidRDefault="00B232FC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Цель: 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Совершенствование системы муниципального управления и формирование высококвалифицированного кадрового состава в муниципальном образовании «Мелекесский район» Ульяновской области</w:t>
            </w:r>
          </w:p>
          <w:p w:rsidR="00B232FC" w:rsidRPr="009B053B" w:rsidRDefault="00B232FC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Задачи:</w:t>
            </w:r>
          </w:p>
          <w:p w:rsidR="00C6694D" w:rsidRPr="009B053B" w:rsidRDefault="00B232FC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  <w:r w:rsidR="00C6694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повышение эффективности деятельности администрации муниципального образования «Мелекесский район» Ульяновской области</w:t>
            </w:r>
          </w:p>
          <w:p w:rsidR="00C6694D" w:rsidRPr="009B053B" w:rsidRDefault="00C6694D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- создание условий для надлежащего осуществления администрацией муниципального образования «Мелекесский район» Ульяновской области своих функций и полномочий</w:t>
            </w:r>
          </w:p>
          <w:p w:rsidR="00C6694D" w:rsidRPr="009B053B" w:rsidRDefault="00C6694D" w:rsidP="00822C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организация профессиональной подготовки, переподготовки работников администрации муниципального образования «Мелекесский район»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      </w:r>
          </w:p>
          <w:p w:rsidR="0031210C" w:rsidRPr="009B053B" w:rsidRDefault="0031210C" w:rsidP="00822C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обеспечение деятельности администрации муниципального образования «Мелекесский район» Ульяновской области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доля 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работников администрации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, прошедших повышение квалификации и профессиональную подготовку, принявших участие в семинарах, тренингах, конференциях и т.д.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  <w:p w:rsidR="00096243" w:rsidRPr="009B053B" w:rsidRDefault="00096243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  <w:p w:rsidR="00633F38" w:rsidRPr="009B053B" w:rsidRDefault="00633F38" w:rsidP="00096243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Количественные показатели целевых индикаторов отражены в приложении 1 к муниципальной программе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3C253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муниципальной п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3C25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Реализация Программы рассчитана на 20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20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- 202</w:t>
            </w:r>
            <w:r w:rsidR="003C2538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годы без разбивки на этапы</w:t>
            </w:r>
          </w:p>
        </w:tc>
      </w:tr>
      <w:tr w:rsidR="0009624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9B053B" w:rsidRDefault="00096243" w:rsidP="0078294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Ресурсное обеспечение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муниципальной 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рограммы</w:t>
            </w:r>
            <w:r w:rsidR="00782941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с разбивкой по этапам и годам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D" w:rsidRPr="009B053B" w:rsidRDefault="00782941" w:rsidP="007C29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  <w:r w:rsidR="007C29BD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D377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125762,31629</w:t>
            </w:r>
            <w:r w:rsidR="008D49D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29BD"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7C29BD" w:rsidRPr="009B053B" w:rsidRDefault="007C29BD" w:rsidP="007C29B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2020 год – </w:t>
            </w:r>
            <w:r w:rsidR="00BA35DC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27298,2765</w:t>
            </w:r>
            <w:r w:rsidR="000106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7C29BD" w:rsidRPr="009B053B" w:rsidRDefault="007C29BD" w:rsidP="007C29B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2021 год – </w:t>
            </w:r>
            <w:r w:rsidR="00787CC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29145,60514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7C29BD" w:rsidRPr="009B053B" w:rsidRDefault="007C29BD" w:rsidP="007C29B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2022 год – </w:t>
            </w:r>
            <w:r w:rsidR="00D3770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31917,09169</w:t>
            </w:r>
            <w:r w:rsidR="00787CC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7C29BD" w:rsidRPr="009B053B" w:rsidRDefault="007C29BD" w:rsidP="007C29B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2023 год – </w:t>
            </w:r>
            <w:r w:rsidR="009F7AB8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20719,42000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096243" w:rsidRPr="009B053B" w:rsidRDefault="007C29BD" w:rsidP="007C29B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2024 год – </w:t>
            </w:r>
            <w:r w:rsidR="0091596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16681,92300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9B053B" w:rsidRPr="009B053B" w:rsidRDefault="005A2365" w:rsidP="00A839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Распределение по мероприятием в соответствии с </w:t>
            </w:r>
            <w:r w:rsidRPr="009B053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приложением 2 к муниципальной программе</w:t>
            </w:r>
          </w:p>
        </w:tc>
      </w:tr>
      <w:tr w:rsidR="00424B1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8970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/>
                <w:sz w:val="28"/>
                <w:szCs w:val="28"/>
              </w:rPr>
              <w:lastRenderedPageBreak/>
              <w:t>Ресурсное обеспечение проектов, реализуемых в составе муниципальной  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8970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9B053B">
              <w:rPr>
                <w:rFonts w:ascii="PT Astra Serif" w:hAnsi="PT Astra Serif"/>
                <w:sz w:val="28"/>
                <w:szCs w:val="28"/>
              </w:rPr>
              <w:t>Не  предусмотрены</w:t>
            </w:r>
          </w:p>
        </w:tc>
      </w:tr>
      <w:tr w:rsidR="00424B13" w:rsidRPr="009B053B" w:rsidTr="009B053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F94CE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Ожидаемые результаты от реализации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9B053B" w:rsidRDefault="00424B13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повышение профессионального уровня работников администрации муниципального образования «Мелекесский район» Ульяновской области;</w:t>
            </w:r>
          </w:p>
          <w:p w:rsidR="00424B13" w:rsidRPr="009B053B" w:rsidRDefault="00424B13" w:rsidP="002630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 создание условий для бесперебойного осуществления деятельности администрации муниципального образования «Мелекесский район</w:t>
            </w:r>
            <w:r w:rsidR="0058053F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»</w:t>
            </w:r>
            <w:r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Ульяновской о</w:t>
            </w:r>
            <w:r w:rsidR="0058053F" w:rsidRPr="009B053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бласти</w:t>
            </w:r>
          </w:p>
        </w:tc>
      </w:tr>
    </w:tbl>
    <w:p w:rsidR="004962AC" w:rsidRPr="009B053B" w:rsidRDefault="004962A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9B053B" w:rsidRDefault="009B053B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E261E" w:rsidRDefault="008E261E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096243" w:rsidRPr="009B053B" w:rsidRDefault="0009624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1. Введение 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Муниципальная программа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муниципального управления в муниципальном образовании «Мелекесский район» Ульянов</w:t>
      </w:r>
      <w:r w:rsidR="00FF756D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ской области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разработана в целях реализации Федерального </w:t>
      </w:r>
      <w:hyperlink r:id="rId15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от 02.03.2007 </w:t>
      </w:r>
      <w:r w:rsidR="00CF37E3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16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от 07.11.2007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163-ЗО 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 муниципальной службе в Ульяновской области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и направлена на развитие муниципально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го управления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образования 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Администрацией муниципального образования "Мелекесский район" в целях реализации законодательства Российской Федерации и Ульяновской области о муниципальной службе разработано большое количество нормативных правовых актов, которыми в настоящее время урегулированы основные вопросы муниципальной службы.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Необходимый уровень профессионализма и компетентности муниципальных служащих обеспечивается посредством использования различных форм обучения. Организация дополнительного профессионального образования муниципальных служащих в основном осуществляется в рамках государственного заказа на дополнительное профессиональное образование.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До настоящего времени сохраняется ряд проблем формирования и развития кадрового потенциала в системе органов местного самоуправления муниципального образования "Мелекесский район":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1. Имеется дефицит квалифицированных кадров, обладающих современными знаниями и навыками в области муниципального управления, способных долговременно и эффективно осуществлять профессиональную служебную деятельность. По состоянию на 1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декабря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201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года общая численность муниципальных служащих составляет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37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человек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, общая численность лиц, занимающих должности, не относящиеся к должностям муниципальной службы –</w:t>
      </w:r>
      <w:r w:rsid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41 человек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. 100% муниципальных служащих имеют высшее образование, из которых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36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,6% - высшее образование по специальности (направлению подготовки).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2. Качество профессионального образования не в полной мере отвечает необходимым потребностям, диктуемым современными условиями, при этом недостаточное внимание уделяется дальнейшему профессиональному развитию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работников 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За три последних года повысили свою квалификацию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46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муниципальных служащих.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Согласно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нормам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Федерально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17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закон</w:t>
        </w:r>
      </w:hyperlink>
      <w:r w:rsidR="00CF37E3" w:rsidRPr="009B053B">
        <w:rPr>
          <w:color w:val="000000" w:themeColor="text1"/>
          <w:sz w:val="28"/>
          <w:szCs w:val="28"/>
        </w:rPr>
        <w:t>а</w:t>
      </w: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от 02.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03.2007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25-ФЗ 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 муниципальной службе в Российской Федерации</w:t>
      </w:r>
      <w:r w:rsidR="00CF37E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Формирование профессионально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управленческого аппарата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требует использования современных организационно-управленческих технологий и методов кадровой работы, совершенствования системы подготовки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и переподготовки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кадров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 повышения квалификации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, получения дополнительного профессионального образования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В целях повышения эффективности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деятельности 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необходимо усовершенствовать разработку и внедрение механизмов, обеспечивающих результативность профессиональной служебной деятельности муниципальных служащих, разработать сбалансированную систему показателей результативности и эффективности профессиональной служебной деятельности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не только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муниципальных служащих,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но и лиц, замещающих должности, не отнесенные к должностям муниципальной службы,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а также усилить стимулы к надлежащему исполнению ими должностных обязанностей.</w:t>
      </w:r>
    </w:p>
    <w:p w:rsidR="00096243" w:rsidRPr="009B053B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Для повышения доверия населения, формирования благоприятной социально-экономической обстановки в Мелекесском районе деятельность администрации муниципального образования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должна быть открыта для общественности. Для усиления взаимодействия администрации и институтов гражданского общества необходимо повышать качество муниципальных услуг, оказываемых администрацией гражданам и организациям, уровень информированности населения о деятельности администрации, усилить работу по формированию общественного мнения об эффективности деятельности 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всех 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звеньев управленческого аппарат</w:t>
      </w:r>
      <w:r w:rsidR="00D12073" w:rsidRPr="009B053B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</w:p>
    <w:p w:rsidR="00D12073" w:rsidRPr="009B053B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В рамках реализации муниципальной программы будут реализованы следующие основные мероприятия</w:t>
      </w:r>
      <w:r w:rsidR="004F3D57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(приложение 2 к муниципальной программе)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D12073" w:rsidRPr="009B053B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- развитие кадрового дела в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</w:p>
    <w:p w:rsidR="00096243" w:rsidRPr="009B053B" w:rsidRDefault="00D12073" w:rsidP="00D1207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- обеспечение реализации муниципальной программы</w:t>
      </w:r>
      <w:r w:rsidR="0058053F"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Целью муниципальной 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программы является с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овершенствование системы муниципального управления и формирование высококвалифицированного кадрового состава в муниципальном образовании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Задачами муниципальной программы являются: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повышение эффективности деятельности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424B13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создание условий для надлежащего осуществления администрацией муниципального образования «Мелекесский район» Ульяновской области своих функций и полномочий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67A05" w:rsidRPr="009B053B" w:rsidRDefault="00424B13" w:rsidP="00424B1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организация профессиональной подготовки, переподготовки работников администрации муниципального образования «Мелекесский район» Ульяновской области, направленной на развитие профессионального и творческого потенциала, на основе применения современных технологий обучения и образовательных программ, позволяющих овладеть новейшими инструментами и технологиями управления, инновационными подходами к решению управленческих проблем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1210C" w:rsidRPr="009B053B" w:rsidRDefault="0031210C" w:rsidP="00424B1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обеспечение деятельности администрации муниципального образования «Мелекесский район» Ульяновской области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67A05" w:rsidRPr="009B053B" w:rsidRDefault="00C67A05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E261E" w:rsidRPr="009B053B" w:rsidRDefault="008E261E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9B053B" w:rsidRDefault="009B053B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2. Организация управления реализацией муниципальной программы 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Заказчиком муниципальной программы выступает администрация муниципального образования «Мелекесский район» Ульяновской области, которая осуществляет полномочия главного распорядителя средств местного бюджета и контроля результатов ее реализации. </w:t>
      </w:r>
    </w:p>
    <w:p w:rsidR="00B232FC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Заказчиком - к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оординатором 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муниципальной 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программы является </w:t>
      </w:r>
      <w:r w:rsidR="00B232FC" w:rsidRPr="009B053B">
        <w:rPr>
          <w:rFonts w:ascii="PT Astra Serif" w:hAnsi="PT Astra Serif" w:cs="PT Astra Serif"/>
          <w:sz w:val="28"/>
          <w:szCs w:val="28"/>
          <w:lang w:eastAsia="ru-RU"/>
        </w:rPr>
        <w:t>руководитель аппарата администрации муниципального образования «Мелекесский район» Ульяновской области.</w:t>
      </w:r>
    </w:p>
    <w:p w:rsidR="00720BB2" w:rsidRPr="009B053B" w:rsidRDefault="00B232FC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Основным исполнителем муниципальной программы является 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отдел муниципальной службы, кадров и архивного дела администрации муниципального образования «Мелекесский район» Ульяновской области.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 исполнении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задействован отдел бухгалтерского учета и отчетности администрации муниципального образования «Мелекесский район» Ульяновской области.</w:t>
      </w:r>
    </w:p>
    <w:p w:rsidR="00720BB2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Руководитель аппарата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администрации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муниципального образования </w:t>
      </w:r>
      <w:r w:rsidR="0014709E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14709E" w:rsidRPr="009B053B">
        <w:rPr>
          <w:rFonts w:ascii="PT Astra Serif" w:hAnsi="PT Astra Serif" w:cs="PT Astra Serif"/>
          <w:sz w:val="28"/>
          <w:szCs w:val="28"/>
          <w:lang w:eastAsia="ru-RU"/>
        </w:rPr>
        <w:t>» Ульяновской области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в ходе выполнения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разрабатывает нормативные правовые акты, необходимые для выполнения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подготавливает доклады о ходе реализации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осуществляет ведение ежеквартальной отчетности реализации Программы;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подготавливает ежегодно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организует внедрение информационных технологий в целях управления реализацией Программы и контроля за ходом выполнения ее мероприятий;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организует размещение на официальном сайте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в сети Интернет информации о ходе и результатах реализации Программы, финансировании ее мероприятий.</w:t>
      </w:r>
    </w:p>
    <w:p w:rsidR="00720BB2" w:rsidRPr="009B053B" w:rsidRDefault="009B053B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58053F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тдел муниципальной службы, кадров и архивного дела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администрации муниципального образования «Мелекесский район» Ульяновской области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ходе выполнения </w:t>
      </w:r>
      <w:r>
        <w:rPr>
          <w:rFonts w:ascii="PT Astra Serif" w:hAnsi="PT Astra Serif" w:cs="PT Astra Serif"/>
          <w:sz w:val="28"/>
          <w:szCs w:val="28"/>
          <w:lang w:eastAsia="ru-RU"/>
        </w:rPr>
        <w:t>муниципальной п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рограммы</w:t>
      </w:r>
      <w:r w:rsidR="00720BB2" w:rsidRPr="009B053B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вносит предложения и участвует в уточнении целевых индикаторов и расходов на реализацию мероприятий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, а также в совершенствовании механизма реализации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обеспечивает эффективное использование средств, выделяемых на реализацию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участвует в ведении ежеквартальной отчетности о ходе реализации </w:t>
      </w:r>
      <w:r w:rsidR="009B053B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- участвует в организации экспертных проверок хода реализации отдельных мероприятий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- осуществляет управление деятельностью исполнителей Программы в рамках выполнения мероприятий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>муниципальной программы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>- участвует в подготовке доклада о ходе работ по реализации Программы, достигнутых результатах и эффективности использования финансовых средств.</w:t>
      </w:r>
    </w:p>
    <w:p w:rsidR="00720BB2" w:rsidRPr="009B053B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Внесение изменений в </w:t>
      </w:r>
      <w:r w:rsidR="004F04B1"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муниципальной программы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осуществляется в соответствии с </w:t>
      </w:r>
      <w:hyperlink r:id="rId18" w:history="1">
        <w:r w:rsidRPr="009B053B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9B053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администрации муниципального образования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от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21.11.2019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№1120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Об утверждении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Правил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Мелекесский район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  <w:r w:rsidR="00D05CB3" w:rsidRPr="009B053B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9B053B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Pr="009B053B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D05CB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380924" w:rsidRDefault="00380924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80924" w:rsidRDefault="00380924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80924" w:rsidRDefault="00380924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05CB3" w:rsidRPr="00380924" w:rsidRDefault="008E261E" w:rsidP="00FB00BB">
      <w:pPr>
        <w:suppressAutoHyphens w:val="0"/>
        <w:autoSpaceDE w:val="0"/>
        <w:autoSpaceDN w:val="0"/>
        <w:adjustRightInd w:val="0"/>
        <w:ind w:left="567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FB00BB" w:rsidRPr="00380924" w:rsidRDefault="008E261E" w:rsidP="00FB00BB">
      <w:pPr>
        <w:ind w:left="5670"/>
        <w:rPr>
          <w:rFonts w:ascii="PT Astra Serif" w:hAnsi="PT Astra Serif"/>
          <w:sz w:val="28"/>
          <w:szCs w:val="28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FB00BB"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утвержденной </w:t>
      </w:r>
      <w:r w:rsidR="00FB00BB" w:rsidRPr="00380924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«Мелекесский район» Ульяновской области </w:t>
      </w:r>
    </w:p>
    <w:p w:rsidR="00BE5422" w:rsidRPr="00BE5422" w:rsidRDefault="00BE5422" w:rsidP="00BE5422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695663">
        <w:rPr>
          <w:rFonts w:ascii="PT Astra Serif" w:hAnsi="PT Astra Serif"/>
          <w:sz w:val="26"/>
          <w:szCs w:val="26"/>
          <w:u w:val="single"/>
        </w:rPr>
        <w:t xml:space="preserve">от 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27.03.2020 </w:t>
      </w:r>
      <w:r w:rsidRPr="00695663">
        <w:rPr>
          <w:rFonts w:ascii="PT Astra Serif" w:hAnsi="PT Astra Serif"/>
          <w:sz w:val="26"/>
          <w:szCs w:val="26"/>
          <w:u w:val="single"/>
        </w:rPr>
        <w:t>№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 293</w:t>
      </w:r>
    </w:p>
    <w:p w:rsidR="00BE5422" w:rsidRPr="00BE5422" w:rsidRDefault="00BE5422" w:rsidP="00BE5422">
      <w:pPr>
        <w:tabs>
          <w:tab w:val="left" w:pos="7560"/>
        </w:tabs>
        <w:ind w:left="5704" w:hanging="40"/>
        <w:rPr>
          <w:rFonts w:ascii="PT Astra Serif" w:hAnsi="PT Astra Serif"/>
          <w:sz w:val="26"/>
          <w:szCs w:val="26"/>
          <w:u w:val="single"/>
        </w:rPr>
      </w:pPr>
      <w:r w:rsidRPr="00BE5422">
        <w:rPr>
          <w:rFonts w:ascii="PT Astra Serif" w:hAnsi="PT Astra Serif"/>
          <w:sz w:val="26"/>
          <w:szCs w:val="26"/>
          <w:u w:val="single"/>
        </w:rPr>
        <w:t>(в редакции постановления от 09.07.2020 №663)</w:t>
      </w:r>
    </w:p>
    <w:p w:rsidR="00C67A05" w:rsidRPr="00380924" w:rsidRDefault="00C67A05" w:rsidP="00D05CB3">
      <w:pPr>
        <w:suppressAutoHyphens w:val="0"/>
        <w:autoSpaceDE w:val="0"/>
        <w:autoSpaceDN w:val="0"/>
        <w:adjustRightInd w:val="0"/>
        <w:ind w:left="6372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424B13" w:rsidRPr="00380924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Перечень ц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елевы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х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индикатор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ов</w:t>
      </w:r>
      <w:r w:rsidR="00424B13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424B13" w:rsidRPr="00424B13" w:rsidTr="00F94DD1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F94DD1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(2019 год)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8E2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424B13" w:rsidRPr="00424B13" w:rsidTr="00F94DD1">
        <w:trPr>
          <w:trHeight w:val="862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F94DD1"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2024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доля </w:t>
            </w:r>
            <w:r w:rsidR="00F94DD1">
              <w:rPr>
                <w:rFonts w:ascii="PT Astra Serif" w:hAnsi="PT Astra Serif" w:cs="PT Astra Serif"/>
                <w:lang w:eastAsia="ru-RU"/>
              </w:rPr>
              <w:t>работников администрации</w:t>
            </w:r>
            <w:r w:rsidRPr="00424B13">
              <w:rPr>
                <w:rFonts w:ascii="PT Astra Serif" w:hAnsi="PT Astra Serif" w:cs="PT Astra Serif"/>
                <w:lang w:eastAsia="ru-RU"/>
              </w:rPr>
              <w:t>, прошедших повышение квалификации и профессиональную подготовку</w:t>
            </w:r>
            <w:r w:rsidR="00F94DD1">
              <w:rPr>
                <w:rFonts w:ascii="PT Astra Serif" w:hAnsi="PT Astra Serif" w:cs="PT Astra Serif"/>
                <w:lang w:eastAsia="ru-RU"/>
              </w:rPr>
              <w:t>, переподготовку, получивших дополнительное профессиональное образование</w:t>
            </w:r>
            <w:r w:rsidRPr="00424B13">
              <w:rPr>
                <w:rFonts w:ascii="PT Astra Serif" w:hAnsi="PT Astra Serif" w:cs="PT Astra Serif"/>
                <w:lang w:eastAsia="ru-RU"/>
              </w:rPr>
              <w:t>, принявших участие в семинарах, тренингах, конференциях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% от общего количества </w:t>
            </w:r>
            <w:r w:rsidR="00F94DD1">
              <w:rPr>
                <w:rFonts w:ascii="PT Astra Serif" w:hAnsi="PT Astra Serif" w:cs="PT Astra Serif"/>
                <w:lang w:eastAsia="ru-RU"/>
              </w:rPr>
              <w:t>работников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отсутствовал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50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муниципальных служащих, эффективно и результативно исполняющих свои должностные обязанности согласно результатам проведения квалификационного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количества муниципальных служащих, сдававших квалификационный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 xml:space="preserve">% от общего количества муниципальных служащих </w:t>
            </w:r>
            <w:r w:rsidRPr="00424B13">
              <w:rPr>
                <w:rFonts w:ascii="PT Astra Serif" w:hAnsi="PT Astra Serif" w:cs="PT Astra Serif"/>
                <w:lang w:eastAsia="ru-RU"/>
              </w:rPr>
              <w:lastRenderedPageBreak/>
              <w:t>прошедших аттестацию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lastRenderedPageBreak/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85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lastRenderedPageBreak/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принятых муниципальных служащих, в отношении которых установлено наставничество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количества принятых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9</w:t>
            </w:r>
            <w:r w:rsidR="00F94DD1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95</w:t>
            </w:r>
          </w:p>
        </w:tc>
      </w:tr>
      <w:tr w:rsidR="00424B13" w:rsidRPr="00424B13" w:rsidTr="00F94D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доля муниципальных служащих, прошедших обязательную медицинскую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 от общего числа муниципальных служащих, подлежащих диспансеризации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424B13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24B13" w:rsidRDefault="00F94DD1" w:rsidP="008970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100</w:t>
            </w:r>
          </w:p>
        </w:tc>
      </w:tr>
    </w:tbl>
    <w:p w:rsidR="00424B1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FD4AA6" w:rsidRDefault="00FD4AA6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8E261E" w:rsidRPr="00424B13" w:rsidRDefault="008E261E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FD4AA6" w:rsidRPr="00096243" w:rsidRDefault="00FD4AA6" w:rsidP="00FD4AA6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B13" w:rsidRPr="00424B13" w:rsidRDefault="00424B13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67A05" w:rsidRDefault="00C67A05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B232FC">
          <w:pgSz w:w="11905" w:h="16838"/>
          <w:pgMar w:top="851" w:right="567" w:bottom="568" w:left="1701" w:header="0" w:footer="0" w:gutter="0"/>
          <w:cols w:space="720"/>
          <w:noEndnote/>
        </w:sectPr>
      </w:pPr>
    </w:p>
    <w:p w:rsidR="00D05CB3" w:rsidRPr="00380924" w:rsidRDefault="008E261E" w:rsidP="00FB00BB">
      <w:pPr>
        <w:suppressAutoHyphens w:val="0"/>
        <w:autoSpaceDE w:val="0"/>
        <w:autoSpaceDN w:val="0"/>
        <w:adjustRightInd w:val="0"/>
        <w:ind w:left="949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923372" w:rsidRDefault="008E261E" w:rsidP="00FB00BB">
      <w:pPr>
        <w:ind w:left="9498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FB00BB"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, </w:t>
      </w:r>
    </w:p>
    <w:p w:rsidR="00FB00BB" w:rsidRPr="00380924" w:rsidRDefault="00FB00BB" w:rsidP="00FB00BB">
      <w:pPr>
        <w:ind w:left="9498"/>
        <w:rPr>
          <w:rFonts w:ascii="PT Astra Serif" w:hAnsi="PT Astra Serif"/>
          <w:sz w:val="28"/>
          <w:szCs w:val="28"/>
        </w:rPr>
      </w:pPr>
      <w:r w:rsidRPr="00380924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утвержденной </w:t>
      </w:r>
      <w:r w:rsidRPr="00380924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«Мелекесский район» Ульяновской области </w:t>
      </w:r>
    </w:p>
    <w:p w:rsidR="00BE5422" w:rsidRPr="00BE5422" w:rsidRDefault="00BE5422" w:rsidP="00BE5422">
      <w:pPr>
        <w:tabs>
          <w:tab w:val="left" w:pos="7560"/>
        </w:tabs>
        <w:ind w:left="9498" w:hanging="40"/>
        <w:rPr>
          <w:rFonts w:ascii="PT Astra Serif" w:hAnsi="PT Astra Serif"/>
          <w:sz w:val="26"/>
          <w:szCs w:val="26"/>
          <w:u w:val="single"/>
        </w:rPr>
      </w:pPr>
      <w:r w:rsidRPr="00695663">
        <w:rPr>
          <w:rFonts w:ascii="PT Astra Serif" w:hAnsi="PT Astra Serif"/>
          <w:sz w:val="26"/>
          <w:szCs w:val="26"/>
          <w:u w:val="single"/>
        </w:rPr>
        <w:t xml:space="preserve">от 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27.03.2020 </w:t>
      </w:r>
      <w:r w:rsidRPr="00695663">
        <w:rPr>
          <w:rFonts w:ascii="PT Astra Serif" w:hAnsi="PT Astra Serif"/>
          <w:sz w:val="26"/>
          <w:szCs w:val="26"/>
          <w:u w:val="single"/>
        </w:rPr>
        <w:t>№</w:t>
      </w:r>
      <w:r w:rsidRPr="00BE5422">
        <w:rPr>
          <w:rFonts w:ascii="PT Astra Serif" w:hAnsi="PT Astra Serif"/>
          <w:sz w:val="26"/>
          <w:szCs w:val="26"/>
          <w:u w:val="single"/>
        </w:rPr>
        <w:t xml:space="preserve"> 293</w:t>
      </w:r>
    </w:p>
    <w:p w:rsidR="00BE5422" w:rsidRPr="00BE5422" w:rsidRDefault="00A67911" w:rsidP="00862663">
      <w:pPr>
        <w:tabs>
          <w:tab w:val="left" w:pos="7560"/>
        </w:tabs>
        <w:ind w:left="9498" w:hanging="40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  <w:u w:val="single"/>
        </w:rPr>
        <w:t>(в редакции постановлений</w:t>
      </w:r>
      <w:r w:rsidR="00BE5422" w:rsidRPr="00BE5422">
        <w:rPr>
          <w:rFonts w:ascii="PT Astra Serif" w:hAnsi="PT Astra Serif"/>
          <w:sz w:val="26"/>
          <w:szCs w:val="26"/>
          <w:u w:val="single"/>
        </w:rPr>
        <w:t xml:space="preserve"> от 09.07.2020 №663</w:t>
      </w:r>
      <w:r>
        <w:rPr>
          <w:rFonts w:ascii="PT Astra Serif" w:hAnsi="PT Astra Serif"/>
          <w:sz w:val="26"/>
          <w:szCs w:val="26"/>
          <w:u w:val="single"/>
        </w:rPr>
        <w:t>, от 19.11.2020 №1142</w:t>
      </w:r>
      <w:r w:rsidR="0042402C">
        <w:rPr>
          <w:rFonts w:ascii="PT Astra Serif" w:hAnsi="PT Astra Serif"/>
          <w:sz w:val="26"/>
          <w:szCs w:val="26"/>
          <w:u w:val="single"/>
        </w:rPr>
        <w:t>, от 05.03.2021 №180</w:t>
      </w:r>
      <w:r w:rsidR="00862663">
        <w:rPr>
          <w:rFonts w:ascii="PT Astra Serif" w:hAnsi="PT Astra Serif"/>
          <w:sz w:val="26"/>
          <w:szCs w:val="26"/>
          <w:u w:val="single"/>
        </w:rPr>
        <w:t>, от 14.12.2021 №1413</w:t>
      </w:r>
      <w:r w:rsidR="00A839CE">
        <w:rPr>
          <w:rFonts w:ascii="PT Astra Serif" w:hAnsi="PT Astra Serif"/>
          <w:sz w:val="26"/>
          <w:szCs w:val="26"/>
          <w:u w:val="single"/>
        </w:rPr>
        <w:t xml:space="preserve">, от </w:t>
      </w:r>
      <w:r w:rsidR="00A839CE">
        <w:rPr>
          <w:rFonts w:ascii="PT Astra Serif" w:hAnsi="PT Astra Serif"/>
          <w:sz w:val="26"/>
          <w:szCs w:val="26"/>
          <w:u w:val="single"/>
        </w:rPr>
        <w:t>11.02.2022 №227, от 21.04.2022 №725</w:t>
      </w:r>
      <w:r w:rsidR="00BE5422" w:rsidRPr="00BE5422">
        <w:rPr>
          <w:rFonts w:ascii="PT Astra Serif" w:hAnsi="PT Astra Serif"/>
          <w:sz w:val="26"/>
          <w:szCs w:val="26"/>
          <w:u w:val="single"/>
        </w:rPr>
        <w:t>)</w:t>
      </w:r>
    </w:p>
    <w:p w:rsidR="008E261E" w:rsidRPr="00380924" w:rsidRDefault="008E261E" w:rsidP="00D05CB3">
      <w:pPr>
        <w:suppressAutoHyphens w:val="0"/>
        <w:autoSpaceDE w:val="0"/>
        <w:autoSpaceDN w:val="0"/>
        <w:adjustRightInd w:val="0"/>
        <w:ind w:left="12036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FD4AA6" w:rsidRPr="00380924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</w:t>
      </w:r>
      <w:r w:rsidR="008E261E"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FD4AA6" w:rsidRDefault="00FD4AA6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0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560"/>
        <w:gridCol w:w="1276"/>
        <w:gridCol w:w="1276"/>
        <w:gridCol w:w="1286"/>
      </w:tblGrid>
      <w:tr w:rsidR="00B01A42" w:rsidRPr="00AB7184" w:rsidTr="00B01A42">
        <w:tc>
          <w:tcPr>
            <w:tcW w:w="567" w:type="dxa"/>
            <w:vMerge w:val="restart"/>
            <w:vAlign w:val="center"/>
          </w:tcPr>
          <w:p w:rsidR="00B01A42" w:rsidRPr="00AB7184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№№ п/п</w:t>
            </w:r>
          </w:p>
          <w:p w:rsidR="00B01A42" w:rsidRPr="00AB7184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673" w:type="dxa"/>
            <w:gridSpan w:val="5"/>
            <w:vAlign w:val="center"/>
          </w:tcPr>
          <w:p w:rsidR="00B01A42" w:rsidRPr="00AB7184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B01A42" w:rsidRPr="00AB7184" w:rsidTr="00B01A42">
        <w:tc>
          <w:tcPr>
            <w:tcW w:w="567" w:type="dxa"/>
            <w:vMerge/>
            <w:vAlign w:val="center"/>
          </w:tcPr>
          <w:p w:rsidR="00B01A42" w:rsidRPr="00AB7184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01A42" w:rsidRPr="00AB7184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1A42" w:rsidRPr="00AB7184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01A42" w:rsidRPr="00AB7184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01A42" w:rsidRPr="00AB7184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01A42" w:rsidRPr="00AB7184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B01A42" w:rsidRPr="00AB7184" w:rsidTr="00B01A42">
        <w:trPr>
          <w:trHeight w:val="401"/>
        </w:trPr>
        <w:tc>
          <w:tcPr>
            <w:tcW w:w="567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B01A42" w:rsidRPr="00AB7184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B01A42" w:rsidRPr="004036B8" w:rsidTr="00B01A42">
        <w:trPr>
          <w:trHeight w:val="655"/>
        </w:trPr>
        <w:tc>
          <w:tcPr>
            <w:tcW w:w="567" w:type="dxa"/>
            <w:vMerge w:val="restart"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B01A42" w:rsidRPr="004036B8" w:rsidRDefault="00B01A42" w:rsidP="00E65153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B01A42" w:rsidRPr="00C41CAF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1373,98901</w:t>
            </w:r>
          </w:p>
        </w:tc>
        <w:tc>
          <w:tcPr>
            <w:tcW w:w="1275" w:type="dxa"/>
            <w:vAlign w:val="center"/>
          </w:tcPr>
          <w:p w:rsidR="00B01A42" w:rsidRPr="00C41CAF" w:rsidRDefault="00B01A42" w:rsidP="00E65153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131,9965</w:t>
            </w:r>
          </w:p>
        </w:tc>
        <w:tc>
          <w:tcPr>
            <w:tcW w:w="1560" w:type="dxa"/>
            <w:vAlign w:val="center"/>
          </w:tcPr>
          <w:p w:rsidR="00B01A42" w:rsidRPr="00C41CAF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276" w:type="dxa"/>
            <w:vAlign w:val="center"/>
          </w:tcPr>
          <w:p w:rsidR="00B01A42" w:rsidRPr="00C41CAF" w:rsidRDefault="00B01A42" w:rsidP="00E65153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392,00000</w:t>
            </w:r>
          </w:p>
        </w:tc>
        <w:tc>
          <w:tcPr>
            <w:tcW w:w="1276" w:type="dxa"/>
            <w:vAlign w:val="center"/>
          </w:tcPr>
          <w:p w:rsidR="00B01A42" w:rsidRPr="00C41CAF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B01A42" w:rsidRPr="00C41CAF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B01A42" w:rsidRPr="004036B8" w:rsidTr="00B01A42">
        <w:trPr>
          <w:trHeight w:val="1841"/>
        </w:trPr>
        <w:tc>
          <w:tcPr>
            <w:tcW w:w="567" w:type="dxa"/>
            <w:vMerge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B01A42" w:rsidRPr="00856AAC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220,60000</w:t>
            </w:r>
          </w:p>
        </w:tc>
        <w:tc>
          <w:tcPr>
            <w:tcW w:w="1275" w:type="dxa"/>
            <w:vAlign w:val="center"/>
          </w:tcPr>
          <w:p w:rsidR="00B01A42" w:rsidRPr="00856AAC" w:rsidRDefault="00B01A42" w:rsidP="00E65153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Pr="004036B8">
              <w:rPr>
                <w:rFonts w:ascii="PT Astra Serif" w:hAnsi="PT Astra Serif" w:cs="Times New Roman"/>
              </w:rPr>
              <w:t>,00</w:t>
            </w:r>
            <w:r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70,00000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33,00000</w:t>
            </w:r>
          </w:p>
        </w:tc>
        <w:tc>
          <w:tcPr>
            <w:tcW w:w="128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28,00000</w:t>
            </w:r>
          </w:p>
        </w:tc>
      </w:tr>
      <w:tr w:rsidR="00B01A42" w:rsidRPr="004036B8" w:rsidTr="00B01A42">
        <w:trPr>
          <w:trHeight w:val="1555"/>
        </w:trPr>
        <w:tc>
          <w:tcPr>
            <w:tcW w:w="567" w:type="dxa"/>
            <w:vMerge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715,93750</w:t>
            </w:r>
          </w:p>
        </w:tc>
        <w:tc>
          <w:tcPr>
            <w:tcW w:w="1275" w:type="dxa"/>
            <w:vAlign w:val="center"/>
          </w:tcPr>
          <w:p w:rsidR="00B01A42" w:rsidRPr="00856AAC" w:rsidRDefault="00B01A42" w:rsidP="00E65153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64,43750</w:t>
            </w:r>
          </w:p>
        </w:tc>
        <w:tc>
          <w:tcPr>
            <w:tcW w:w="1560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9,50000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230,00000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220,00000</w:t>
            </w:r>
          </w:p>
        </w:tc>
        <w:tc>
          <w:tcPr>
            <w:tcW w:w="128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192,00000</w:t>
            </w:r>
          </w:p>
        </w:tc>
      </w:tr>
      <w:tr w:rsidR="00B01A42" w:rsidRPr="004036B8" w:rsidTr="00B01A42">
        <w:trPr>
          <w:trHeight w:val="699"/>
        </w:trPr>
        <w:tc>
          <w:tcPr>
            <w:tcW w:w="567" w:type="dxa"/>
            <w:vMerge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1A42" w:rsidRPr="004036B8" w:rsidRDefault="00B01A42" w:rsidP="00E65153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89,25000</w:t>
            </w:r>
          </w:p>
        </w:tc>
        <w:tc>
          <w:tcPr>
            <w:tcW w:w="1275" w:type="dxa"/>
            <w:vAlign w:val="center"/>
          </w:tcPr>
          <w:p w:rsidR="00B01A42" w:rsidRPr="004036B8" w:rsidRDefault="00B01A42" w:rsidP="00E65153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39,25000</w:t>
            </w:r>
          </w:p>
        </w:tc>
        <w:tc>
          <w:tcPr>
            <w:tcW w:w="1560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50,00000</w:t>
            </w:r>
          </w:p>
        </w:tc>
      </w:tr>
      <w:tr w:rsidR="00B01A42" w:rsidRPr="004036B8" w:rsidTr="00B01A42">
        <w:trPr>
          <w:trHeight w:val="695"/>
        </w:trPr>
        <w:tc>
          <w:tcPr>
            <w:tcW w:w="567" w:type="dxa"/>
            <w:vMerge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</w:t>
            </w:r>
            <w:bookmarkStart w:id="0" w:name="_GoBack"/>
            <w:bookmarkEnd w:id="0"/>
            <w:r w:rsidRPr="004036B8">
              <w:rPr>
                <w:rFonts w:ascii="PT Astra Serif" w:hAnsi="PT Astra Serif" w:cs="Times New Roman"/>
              </w:rPr>
              <w:t>ых служащих</w:t>
            </w:r>
          </w:p>
        </w:tc>
        <w:tc>
          <w:tcPr>
            <w:tcW w:w="1701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190,89251</w:t>
            </w:r>
          </w:p>
        </w:tc>
        <w:tc>
          <w:tcPr>
            <w:tcW w:w="1275" w:type="dxa"/>
            <w:vAlign w:val="center"/>
          </w:tcPr>
          <w:p w:rsidR="00B01A42" w:rsidRPr="004036B8" w:rsidRDefault="00B01A42" w:rsidP="00E65153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50,00000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52,00000</w:t>
            </w:r>
          </w:p>
        </w:tc>
        <w:tc>
          <w:tcPr>
            <w:tcW w:w="128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50,00000</w:t>
            </w:r>
          </w:p>
        </w:tc>
      </w:tr>
      <w:tr w:rsidR="00B01A42" w:rsidRPr="004036B8" w:rsidTr="00B01A42">
        <w:tc>
          <w:tcPr>
            <w:tcW w:w="567" w:type="dxa"/>
            <w:vMerge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B01A42" w:rsidRPr="004036B8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B01A42" w:rsidRPr="004036B8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75,00000</w:t>
            </w:r>
          </w:p>
        </w:tc>
        <w:tc>
          <w:tcPr>
            <w:tcW w:w="1275" w:type="dxa"/>
            <w:vAlign w:val="center"/>
          </w:tcPr>
          <w:p w:rsidR="00B01A42" w:rsidRPr="004036B8" w:rsidRDefault="00B01A42" w:rsidP="00E65153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Pr="004036B8">
              <w:rPr>
                <w:rFonts w:ascii="PT Astra Serif" w:hAnsi="PT Astra Serif" w:cs="Times New Roman"/>
              </w:rPr>
              <w:t>0,00</w:t>
            </w:r>
            <w:r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20,00000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20,00000</w:t>
            </w:r>
          </w:p>
        </w:tc>
        <w:tc>
          <w:tcPr>
            <w:tcW w:w="128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15,00000</w:t>
            </w:r>
          </w:p>
        </w:tc>
      </w:tr>
      <w:tr w:rsidR="00B01A42" w:rsidRPr="004036B8" w:rsidTr="00B01A42">
        <w:trPr>
          <w:trHeight w:val="278"/>
        </w:trPr>
        <w:tc>
          <w:tcPr>
            <w:tcW w:w="567" w:type="dxa"/>
            <w:vMerge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82,30900</w:t>
            </w:r>
          </w:p>
        </w:tc>
        <w:tc>
          <w:tcPr>
            <w:tcW w:w="1275" w:type="dxa"/>
            <w:vAlign w:val="center"/>
          </w:tcPr>
          <w:p w:rsidR="00B01A42" w:rsidRPr="004036B8" w:rsidRDefault="00B01A42" w:rsidP="00E65153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10,30900</w:t>
            </w:r>
          </w:p>
        </w:tc>
        <w:tc>
          <w:tcPr>
            <w:tcW w:w="1560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22,00000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25,00000</w:t>
            </w:r>
          </w:p>
        </w:tc>
        <w:tc>
          <w:tcPr>
            <w:tcW w:w="128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15,00000</w:t>
            </w:r>
          </w:p>
        </w:tc>
      </w:tr>
      <w:tr w:rsidR="00B01A42" w:rsidRPr="004036B8" w:rsidTr="00B01A42">
        <w:tc>
          <w:tcPr>
            <w:tcW w:w="567" w:type="dxa"/>
            <w:vMerge w:val="restart"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B01A42" w:rsidRPr="008660BA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B01A42" w:rsidRPr="00C41CAF" w:rsidRDefault="00B01A42" w:rsidP="00E651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124388,32732</w:t>
            </w:r>
          </w:p>
        </w:tc>
        <w:tc>
          <w:tcPr>
            <w:tcW w:w="1275" w:type="dxa"/>
            <w:vAlign w:val="center"/>
          </w:tcPr>
          <w:p w:rsidR="00B01A42" w:rsidRPr="00C41CAF" w:rsidRDefault="00B01A42" w:rsidP="00E65153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27166,28000</w:t>
            </w:r>
          </w:p>
        </w:tc>
        <w:tc>
          <w:tcPr>
            <w:tcW w:w="1560" w:type="dxa"/>
            <w:vAlign w:val="center"/>
          </w:tcPr>
          <w:p w:rsidR="00B01A42" w:rsidRPr="00C41CAF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</w:t>
            </w:r>
            <w:r>
              <w:rPr>
                <w:rFonts w:ascii="PT Astra Serif" w:hAnsi="PT Astra Serif" w:cs="Times New Roman"/>
                <w:b/>
                <w:i/>
              </w:rPr>
              <w:t>8995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>
              <w:rPr>
                <w:rFonts w:ascii="PT Astra Serif" w:hAnsi="PT Astra Serif" w:cs="Times New Roman"/>
                <w:b/>
                <w:i/>
              </w:rPr>
              <w:t>61263</w:t>
            </w:r>
          </w:p>
        </w:tc>
        <w:tc>
          <w:tcPr>
            <w:tcW w:w="1276" w:type="dxa"/>
            <w:vAlign w:val="center"/>
          </w:tcPr>
          <w:p w:rsidR="00B01A42" w:rsidRPr="00C41CAF" w:rsidRDefault="00B01A42" w:rsidP="00E65153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31525,09169</w:t>
            </w:r>
          </w:p>
        </w:tc>
        <w:tc>
          <w:tcPr>
            <w:tcW w:w="1276" w:type="dxa"/>
            <w:vAlign w:val="center"/>
          </w:tcPr>
          <w:p w:rsidR="00B01A42" w:rsidRPr="00C41CAF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B01A42" w:rsidRPr="00C41CAF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B01A42" w:rsidRPr="004036B8" w:rsidTr="00B01A42">
        <w:tc>
          <w:tcPr>
            <w:tcW w:w="567" w:type="dxa"/>
            <w:vMerge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27131,68908</w:t>
            </w:r>
          </w:p>
        </w:tc>
        <w:tc>
          <w:tcPr>
            <w:tcW w:w="1275" w:type="dxa"/>
            <w:vAlign w:val="center"/>
          </w:tcPr>
          <w:p w:rsidR="00B01A42" w:rsidRPr="004036B8" w:rsidRDefault="00B01A42" w:rsidP="00E65153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8116,81000</w:t>
            </w:r>
          </w:p>
        </w:tc>
        <w:tc>
          <w:tcPr>
            <w:tcW w:w="1560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8257,37908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7757,50000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B01A42" w:rsidRPr="004036B8" w:rsidTr="00B01A42">
        <w:trPr>
          <w:trHeight w:val="2530"/>
        </w:trPr>
        <w:tc>
          <w:tcPr>
            <w:tcW w:w="567" w:type="dxa"/>
            <w:vMerge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</w:p>
        </w:tc>
        <w:tc>
          <w:tcPr>
            <w:tcW w:w="1701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96279,43212</w:t>
            </w:r>
          </w:p>
        </w:tc>
        <w:tc>
          <w:tcPr>
            <w:tcW w:w="1275" w:type="dxa"/>
            <w:vAlign w:val="center"/>
          </w:tcPr>
          <w:p w:rsidR="00B01A42" w:rsidRPr="00BE0622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B01A42" w:rsidRPr="004036B8" w:rsidRDefault="00B01A42" w:rsidP="00E65153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20648,8767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23567,59169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B01A42" w:rsidRPr="004036B8" w:rsidTr="00B01A42">
        <w:trPr>
          <w:trHeight w:val="558"/>
        </w:trPr>
        <w:tc>
          <w:tcPr>
            <w:tcW w:w="567" w:type="dxa"/>
            <w:vMerge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977,20612</w:t>
            </w:r>
          </w:p>
        </w:tc>
        <w:tc>
          <w:tcPr>
            <w:tcW w:w="1275" w:type="dxa"/>
            <w:vAlign w:val="center"/>
          </w:tcPr>
          <w:p w:rsidR="00B01A42" w:rsidRPr="004036B8" w:rsidRDefault="00B01A42" w:rsidP="00E65153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89,35685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200,00000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B01A42" w:rsidRPr="004036B8" w:rsidTr="00B01A42">
        <w:tc>
          <w:tcPr>
            <w:tcW w:w="567" w:type="dxa"/>
          </w:tcPr>
          <w:p w:rsidR="00B01A42" w:rsidRPr="004036B8" w:rsidRDefault="00B01A42" w:rsidP="00E6515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B01A42" w:rsidRPr="004036B8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01A42" w:rsidRPr="004036B8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B01A42" w:rsidRPr="004036B8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B01A42" w:rsidRPr="004036B8" w:rsidRDefault="00B01A42" w:rsidP="00E65153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01A42" w:rsidRPr="004036B8" w:rsidRDefault="00B01A42" w:rsidP="00E65153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125762,31629</w:t>
            </w:r>
          </w:p>
        </w:tc>
        <w:tc>
          <w:tcPr>
            <w:tcW w:w="1275" w:type="dxa"/>
            <w:vAlign w:val="center"/>
          </w:tcPr>
          <w:p w:rsidR="00B01A42" w:rsidRPr="004036B8" w:rsidRDefault="00B01A42" w:rsidP="00E65153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27</w:t>
            </w:r>
            <w:r>
              <w:rPr>
                <w:rFonts w:ascii="PT Astra Serif" w:hAnsi="PT Astra Serif" w:cs="Times New Roman"/>
                <w:b/>
              </w:rPr>
              <w:t>298,27650</w:t>
            </w:r>
          </w:p>
        </w:tc>
        <w:tc>
          <w:tcPr>
            <w:tcW w:w="1560" w:type="dxa"/>
            <w:vAlign w:val="center"/>
          </w:tcPr>
          <w:p w:rsidR="00B01A42" w:rsidRPr="004036B8" w:rsidRDefault="00B01A42" w:rsidP="00E65153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29145,60514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31917,09169</w:t>
            </w:r>
          </w:p>
        </w:tc>
        <w:tc>
          <w:tcPr>
            <w:tcW w:w="127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20719,42000</w:t>
            </w:r>
          </w:p>
        </w:tc>
        <w:tc>
          <w:tcPr>
            <w:tcW w:w="1286" w:type="dxa"/>
            <w:vAlign w:val="center"/>
          </w:tcPr>
          <w:p w:rsidR="00B01A42" w:rsidRPr="004036B8" w:rsidRDefault="00B01A42" w:rsidP="00E6515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16681,92300</w:t>
            </w:r>
          </w:p>
        </w:tc>
      </w:tr>
    </w:tbl>
    <w:p w:rsidR="0042402C" w:rsidRDefault="0042402C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02C" w:rsidRDefault="0042402C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42402C" w:rsidRDefault="0042402C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096243" w:rsidRPr="004036B8" w:rsidRDefault="00096243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sectPr w:rsidR="00096243" w:rsidRPr="004036B8" w:rsidSect="00923372">
      <w:pgSz w:w="16838" w:h="11906" w:orient="landscape"/>
      <w:pgMar w:top="1701" w:right="82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66E"/>
    <w:rsid w:val="00024202"/>
    <w:rsid w:val="00032E49"/>
    <w:rsid w:val="00036B0C"/>
    <w:rsid w:val="00044165"/>
    <w:rsid w:val="000850BC"/>
    <w:rsid w:val="00096243"/>
    <w:rsid w:val="000B143D"/>
    <w:rsid w:val="00137458"/>
    <w:rsid w:val="00140D4B"/>
    <w:rsid w:val="0014709E"/>
    <w:rsid w:val="00153D7D"/>
    <w:rsid w:val="001B758F"/>
    <w:rsid w:val="001E7FD7"/>
    <w:rsid w:val="001F5D9D"/>
    <w:rsid w:val="00212746"/>
    <w:rsid w:val="0023500E"/>
    <w:rsid w:val="0024039E"/>
    <w:rsid w:val="0026305B"/>
    <w:rsid w:val="002756DE"/>
    <w:rsid w:val="002A4AF3"/>
    <w:rsid w:val="002B5302"/>
    <w:rsid w:val="002C04D2"/>
    <w:rsid w:val="002E3547"/>
    <w:rsid w:val="00302658"/>
    <w:rsid w:val="0031210C"/>
    <w:rsid w:val="00351D92"/>
    <w:rsid w:val="00380924"/>
    <w:rsid w:val="00385A75"/>
    <w:rsid w:val="003B046D"/>
    <w:rsid w:val="003C2538"/>
    <w:rsid w:val="003D4C94"/>
    <w:rsid w:val="004036B8"/>
    <w:rsid w:val="0042402C"/>
    <w:rsid w:val="00424B13"/>
    <w:rsid w:val="00436657"/>
    <w:rsid w:val="0044768F"/>
    <w:rsid w:val="00467769"/>
    <w:rsid w:val="004962AC"/>
    <w:rsid w:val="004F04B1"/>
    <w:rsid w:val="004F3D57"/>
    <w:rsid w:val="004F6276"/>
    <w:rsid w:val="00505617"/>
    <w:rsid w:val="005711A8"/>
    <w:rsid w:val="00577404"/>
    <w:rsid w:val="0058053F"/>
    <w:rsid w:val="005924A8"/>
    <w:rsid w:val="005A2365"/>
    <w:rsid w:val="005A477C"/>
    <w:rsid w:val="005A7EF1"/>
    <w:rsid w:val="00615597"/>
    <w:rsid w:val="00633F38"/>
    <w:rsid w:val="00677738"/>
    <w:rsid w:val="00683859"/>
    <w:rsid w:val="00695663"/>
    <w:rsid w:val="006A75A3"/>
    <w:rsid w:val="006E06F8"/>
    <w:rsid w:val="006F288D"/>
    <w:rsid w:val="00720BB2"/>
    <w:rsid w:val="00733A7B"/>
    <w:rsid w:val="00744DBF"/>
    <w:rsid w:val="0077047C"/>
    <w:rsid w:val="00782941"/>
    <w:rsid w:val="00787CC9"/>
    <w:rsid w:val="007B3C31"/>
    <w:rsid w:val="007C1097"/>
    <w:rsid w:val="007C29BD"/>
    <w:rsid w:val="007E145F"/>
    <w:rsid w:val="0080168B"/>
    <w:rsid w:val="00822C14"/>
    <w:rsid w:val="00831A33"/>
    <w:rsid w:val="008410BE"/>
    <w:rsid w:val="00862663"/>
    <w:rsid w:val="008C7F03"/>
    <w:rsid w:val="008D49D1"/>
    <w:rsid w:val="008E261E"/>
    <w:rsid w:val="0090716C"/>
    <w:rsid w:val="0091596F"/>
    <w:rsid w:val="00923372"/>
    <w:rsid w:val="009455C3"/>
    <w:rsid w:val="0096191E"/>
    <w:rsid w:val="00995658"/>
    <w:rsid w:val="009A7490"/>
    <w:rsid w:val="009B053B"/>
    <w:rsid w:val="009E43D3"/>
    <w:rsid w:val="009E78BA"/>
    <w:rsid w:val="009F7AB8"/>
    <w:rsid w:val="00A1277B"/>
    <w:rsid w:val="00A401CA"/>
    <w:rsid w:val="00A67911"/>
    <w:rsid w:val="00A837DC"/>
    <w:rsid w:val="00A839CE"/>
    <w:rsid w:val="00A91AFA"/>
    <w:rsid w:val="00AA325D"/>
    <w:rsid w:val="00AA6B8E"/>
    <w:rsid w:val="00AB7184"/>
    <w:rsid w:val="00AC7349"/>
    <w:rsid w:val="00AD6ED1"/>
    <w:rsid w:val="00B01A42"/>
    <w:rsid w:val="00B06F59"/>
    <w:rsid w:val="00B232FC"/>
    <w:rsid w:val="00B47E3B"/>
    <w:rsid w:val="00B62E13"/>
    <w:rsid w:val="00BA35DC"/>
    <w:rsid w:val="00BA68C7"/>
    <w:rsid w:val="00BC423A"/>
    <w:rsid w:val="00BE30FA"/>
    <w:rsid w:val="00BE5422"/>
    <w:rsid w:val="00C52F6A"/>
    <w:rsid w:val="00C6694D"/>
    <w:rsid w:val="00C67A05"/>
    <w:rsid w:val="00C8594E"/>
    <w:rsid w:val="00C863AC"/>
    <w:rsid w:val="00C87A4A"/>
    <w:rsid w:val="00CA4FA7"/>
    <w:rsid w:val="00CC5AE9"/>
    <w:rsid w:val="00CE4088"/>
    <w:rsid w:val="00CF06A4"/>
    <w:rsid w:val="00CF37E3"/>
    <w:rsid w:val="00D05CB3"/>
    <w:rsid w:val="00D064C4"/>
    <w:rsid w:val="00D12073"/>
    <w:rsid w:val="00D22847"/>
    <w:rsid w:val="00D3770F"/>
    <w:rsid w:val="00D527BA"/>
    <w:rsid w:val="00D5328B"/>
    <w:rsid w:val="00D65DE6"/>
    <w:rsid w:val="00D661C7"/>
    <w:rsid w:val="00DE1D8C"/>
    <w:rsid w:val="00E14054"/>
    <w:rsid w:val="00E405A0"/>
    <w:rsid w:val="00E71E9F"/>
    <w:rsid w:val="00E73617"/>
    <w:rsid w:val="00E91E6E"/>
    <w:rsid w:val="00EF7FBB"/>
    <w:rsid w:val="00F04B4C"/>
    <w:rsid w:val="00F05D08"/>
    <w:rsid w:val="00F33D7B"/>
    <w:rsid w:val="00F7473B"/>
    <w:rsid w:val="00F94CEC"/>
    <w:rsid w:val="00F94DD1"/>
    <w:rsid w:val="00FA76AA"/>
    <w:rsid w:val="00FB00BB"/>
    <w:rsid w:val="00FD4AA6"/>
    <w:rsid w:val="00FE07B6"/>
    <w:rsid w:val="00FF42E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8" Type="http://schemas.openxmlformats.org/officeDocument/2006/relationships/hyperlink" Target="consultantplus://offline/ref=3B85352A711A7874F239307174F8DAD7DFDA5B3AA11B35933F1FAFE23E0BBF1D3A7C3A5029AD4CA055DE5EFE40A84E1B01x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7" Type="http://schemas.openxmlformats.org/officeDocument/2006/relationships/hyperlink" Target="consultantplus://offline/ref=3B85352A711A7874F2392E7C629486DED4D0013FA5193EC16040F4BF6902B54A6F333B0C6CFC5FA159DE5CF65F0Ax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85352A711A7874F239307174F8D8D4D1DA5B3AA71A309F3E1FAFE23E0BBF1D3A7C3A5029AD4CA055DE5EFE40A84E1B01x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85352A711A7874F2392E7C629486DED4D0013FA5193EC16040F4BF6902B54A7D3363006DF843A653CB0AA71AFF431B1A85EC389DE5CDC902xDM" TargetMode="Externa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hyperlink" Target="consultantplus://offline/ref=05FF3FB90F2EC241D67879D808A48BD239CA60C392B522AB75583EED948C4AB48AC7A8E360050330D99449F5D9295A3F9DCB9D2B035DABA22EED3BED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21A3-A454-44B6-B925-EE787595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6</cp:revision>
  <cp:lastPrinted>2020-03-27T09:14:00Z</cp:lastPrinted>
  <dcterms:created xsi:type="dcterms:W3CDTF">2022-04-26T07:08:00Z</dcterms:created>
  <dcterms:modified xsi:type="dcterms:W3CDTF">2022-04-26T07:43:00Z</dcterms:modified>
</cp:coreProperties>
</file>