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style0"/>
        <w:spacing w:line="100" w:lineRule="atLeast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                                                                            </w:t>
      </w:r>
    </w:p>
    <w:p>
      <w:pPr>
        <w:pStyle w:val="style0"/>
        <w:rPr>
          <w:shd w:fill="auto" w:val="clear"/>
        </w:rPr>
      </w:pPr>
      <w:r>
        <w:rPr>
          <w:shd w:fill="auto" w:val="clear"/>
        </w:rPr>
      </w:r>
    </w:p>
    <w:p>
      <w:pPr>
        <w:pStyle w:val="style0"/>
        <w:jc w:val="center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Информация </w:t>
      </w:r>
    </w:p>
    <w:p>
      <w:pPr>
        <w:pStyle w:val="style0"/>
        <w:jc w:val="center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о реализации муниципальной программы «Повышение качества жизни </w:t>
      </w:r>
    </w:p>
    <w:p>
      <w:pPr>
        <w:pStyle w:val="style0"/>
        <w:jc w:val="center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граждан пожилого возраста и инвалидов, проживающих на территории  муниципального образования «Мелекесский район» Ульяновской области </w:t>
      </w:r>
    </w:p>
    <w:p>
      <w:pPr>
        <w:pStyle w:val="style0"/>
        <w:jc w:val="center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>на 2014-2018 годы»</w:t>
      </w:r>
    </w:p>
    <w:p>
      <w:pPr>
        <w:pStyle w:val="style0"/>
        <w:jc w:val="right"/>
        <w:rPr>
          <w:shd w:fill="auto" w:val="clear"/>
        </w:rPr>
      </w:pPr>
      <w:r>
        <w:rPr>
          <w:shd w:fill="auto" w:val="clear"/>
        </w:rPr>
      </w:r>
    </w:p>
    <w:p>
      <w:pPr>
        <w:pStyle w:val="style0"/>
        <w:jc w:val="right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>за 9 мес.2016 года</w:t>
      </w:r>
    </w:p>
    <w:tbl>
      <w:tblPr>
        <w:tblW w:type="dxa" w:w="9639"/>
        <w:jc w:val="left"/>
        <w:tblInd w:type="dxa" w:w="-1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5"/>
          <w:bottom w:type="dxa" w:w="0"/>
          <w:right w:type="dxa" w:w="10"/>
        </w:tblCellMar>
      </w:tblPr>
      <w:tblGrid>
        <w:gridCol w:w="2737"/>
        <w:gridCol w:w="1251"/>
        <w:gridCol w:w="1212"/>
        <w:gridCol w:w="1060"/>
        <w:gridCol w:w="1957"/>
        <w:gridCol w:w="1421"/>
      </w:tblGrid>
      <w:tr>
        <w:trPr>
          <w:cantSplit w:val="true"/>
        </w:trPr>
        <w:tc>
          <w:tcPr>
            <w:tcW w:type="dxa" w:w="27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Наименование программы / Наименование мероприятия</w:t>
            </w:r>
          </w:p>
        </w:tc>
        <w:tc>
          <w:tcPr>
            <w:tcW w:type="dxa" w:w="1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Предусмот-рено  в бюджете (тыс. руб.) на 2016 год</w:t>
            </w:r>
          </w:p>
        </w:tc>
        <w:tc>
          <w:tcPr>
            <w:tcW w:type="dxa" w:w="12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Освоено средств                 (тыс. руб.)</w:t>
            </w:r>
          </w:p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За 9мес 2016</w:t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% освоения</w:t>
            </w:r>
          </w:p>
        </w:tc>
        <w:tc>
          <w:tcPr>
            <w:tcW w:type="dxa" w:w="1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Оценка достигнутых критериев </w:t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Примечание</w:t>
            </w:r>
          </w:p>
        </w:tc>
      </w:tr>
      <w:tr>
        <w:trPr>
          <w:cantSplit w:val="true"/>
        </w:trPr>
        <w:tc>
          <w:tcPr>
            <w:tcW w:type="dxa" w:w="27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rPr>
                <w:shd w:fill="auto" w:val="clear"/>
              </w:rPr>
            </w:pPr>
            <w:r>
              <w:rPr>
                <w:bCs/>
                <w:shd w:fill="auto" w:val="clear"/>
              </w:rPr>
              <w:t xml:space="preserve">Муниципальная программа </w:t>
            </w:r>
            <w:r>
              <w:rPr>
                <w:shd w:fill="auto" w:val="clear"/>
              </w:rPr>
              <w:t>«Повышение качества жизни граждан пожилого возраста и инвалидов, проживающих на территории  муниципального образования «Мелекесский район» Ульяновской области на 2014-2018 годы»</w:t>
            </w:r>
          </w:p>
        </w:tc>
        <w:tc>
          <w:tcPr>
            <w:tcW w:type="dxa" w:w="12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2858.5</w:t>
            </w:r>
          </w:p>
        </w:tc>
        <w:tc>
          <w:tcPr>
            <w:tcW w:type="dxa" w:w="12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2383,4</w:t>
            </w:r>
          </w:p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type="dxa" w:w="10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83,4%</w:t>
            </w:r>
          </w:p>
        </w:tc>
        <w:tc>
          <w:tcPr>
            <w:tcW w:type="dxa" w:w="19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"/>
            </w:tcMar>
          </w:tcPr>
          <w:p>
            <w:pPr>
              <w:pStyle w:val="style29"/>
              <w:widowControl/>
              <w:ind w:hanging="0" w:left="0" w:right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 xml:space="preserve">значение </w:t>
            </w:r>
          </w:p>
          <w:p>
            <w:pPr>
              <w:pStyle w:val="style29"/>
              <w:widowControl/>
              <w:ind w:hanging="0" w:left="0" w:right="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оценки степени достижения запланированных значений целевых индикаторов составляет 57,5%</w:t>
            </w:r>
          </w:p>
          <w:p>
            <w:pPr>
              <w:pStyle w:val="style29"/>
              <w:widowControl/>
              <w:ind w:hanging="0" w:left="0" w:right="0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type="dxa" w:w="14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  <w:rPr>
                <w:rFonts w:cs="Times New Roman"/>
                <w:shd w:fill="auto" w:val="clear"/>
              </w:rPr>
            </w:pPr>
            <w:r>
              <w:rPr>
                <w:rFonts w:cs="Times New Roman"/>
                <w:shd w:fill="auto" w:val="clear"/>
              </w:rPr>
              <w:t>реализация Программы признаётся  умеренно эффек-тивной</w:t>
            </w:r>
          </w:p>
        </w:tc>
      </w:tr>
    </w:tbl>
    <w:p>
      <w:pPr>
        <w:pStyle w:val="style0"/>
        <w:jc w:val="both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На 2016 год предусмотрено финансирование  на сумму 2858,5 тыс. рублей, из них 43 человека по обращениям граждан на адресную помощь и 26 человек получателей муниципальной пенсии. Обратившиеся за пенсией 26 человек получают выплаты  и из обратившиеся 12 ветеранов получили адресную помощь. </w:t>
      </w:r>
    </w:p>
    <w:p>
      <w:pPr>
        <w:pStyle w:val="style29"/>
        <w:widowControl/>
        <w:ind w:hanging="0" w:left="0" w:right="0"/>
        <w:jc w:val="both"/>
        <w:rPr>
          <w:rFonts w:ascii="Times New Roman" w:hAnsi="Times New Roman"/>
          <w:i/>
          <w:sz w:val="28"/>
          <w:szCs w:val="28"/>
          <w:shd w:fill="auto" w:val="clear"/>
        </w:rPr>
      </w:pPr>
      <w:r>
        <w:rPr>
          <w:rFonts w:ascii="Times New Roman" w:hAnsi="Times New Roman"/>
          <w:i/>
          <w:sz w:val="28"/>
          <w:szCs w:val="28"/>
          <w:shd w:fill="auto" w:val="clear"/>
        </w:rPr>
        <w:t xml:space="preserve">  </w:t>
      </w:r>
      <w:r>
        <w:rPr>
          <w:rFonts w:ascii="Times New Roman" w:hAnsi="Times New Roman"/>
          <w:i/>
          <w:sz w:val="28"/>
          <w:szCs w:val="28"/>
          <w:shd w:fill="auto" w:val="clear"/>
        </w:rPr>
        <w:t xml:space="preserve">И = </w:t>
      </w:r>
      <w:r>
        <w:rPr>
          <w:rFonts w:ascii="Times New Roman" w:hAnsi="Times New Roman"/>
          <w:i/>
          <w:sz w:val="28"/>
          <w:szCs w:val="28"/>
          <w:u w:val="single"/>
          <w:shd w:fill="auto" w:val="clear"/>
        </w:rPr>
        <w:t>Ʃ ( Ф1 / П1 )*100 %</w:t>
      </w:r>
      <w:r>
        <w:rPr>
          <w:rFonts w:ascii="Times New Roman" w:hAnsi="Times New Roman"/>
          <w:i/>
          <w:sz w:val="28"/>
          <w:szCs w:val="28"/>
          <w:shd w:fill="auto" w:val="clear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  <w:shd w:fill="auto" w:val="clear"/>
        </w:rPr>
        <w:t>=</w:t>
      </w:r>
      <w:r>
        <w:rPr>
          <w:rFonts w:ascii="Times New Roman" w:hAnsi="Times New Roman"/>
          <w:i/>
          <w:sz w:val="28"/>
          <w:szCs w:val="28"/>
          <w:u w:val="single"/>
          <w:shd w:fill="auto" w:val="clear"/>
        </w:rPr>
        <w:t>(12/43) +(80/90)</w:t>
      </w:r>
      <w:r>
        <w:rPr>
          <w:rFonts w:ascii="Times New Roman" w:hAnsi="Times New Roman"/>
          <w:sz w:val="28"/>
          <w:szCs w:val="28"/>
          <w:u w:val="single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>= 5</w:t>
      </w:r>
      <w:r>
        <w:rPr>
          <w:rFonts w:ascii="Times New Roman" w:hAnsi="Times New Roman"/>
          <w:i/>
          <w:sz w:val="28"/>
          <w:szCs w:val="28"/>
          <w:shd w:fill="auto" w:val="clear"/>
        </w:rPr>
        <w:t>7,5 %</w:t>
      </w:r>
    </w:p>
    <w:p>
      <w:pPr>
        <w:pStyle w:val="style29"/>
        <w:widowControl/>
        <w:ind w:firstLine="735" w:left="0" w:right="0"/>
        <w:jc w:val="both"/>
        <w:rPr>
          <w:rFonts w:ascii="Times New Roman" w:hAnsi="Times New Roman"/>
          <w:i/>
          <w:sz w:val="28"/>
          <w:szCs w:val="28"/>
          <w:shd w:fill="auto" w:val="clear"/>
        </w:rPr>
      </w:pPr>
      <w:r>
        <w:rPr>
          <w:rFonts w:ascii="Times New Roman" w:hAnsi="Times New Roman"/>
          <w:i/>
          <w:sz w:val="28"/>
          <w:szCs w:val="28"/>
          <w:shd w:fill="auto" w:val="clear"/>
        </w:rPr>
        <w:t xml:space="preserve">                </w:t>
      </w:r>
      <w:r>
        <w:rPr>
          <w:rFonts w:ascii="Times New Roman" w:hAnsi="Times New Roman"/>
          <w:i/>
          <w:sz w:val="28"/>
          <w:szCs w:val="28"/>
          <w:shd w:fill="auto" w:val="clear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shd w:fill="auto" w:val="clear"/>
        </w:rPr>
        <w:t xml:space="preserve">                                2                        </w:t>
      </w:r>
    </w:p>
    <w:p>
      <w:pPr>
        <w:pStyle w:val="style0"/>
        <w:jc w:val="center"/>
        <w:rPr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style0"/>
        <w:jc w:val="center"/>
        <w:rPr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style0"/>
        <w:jc w:val="center"/>
        <w:rPr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style0"/>
        <w:jc w:val="center"/>
        <w:rPr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style0"/>
        <w:jc w:val="center"/>
        <w:rPr>
          <w:b/>
          <w:sz w:val="28"/>
          <w:szCs w:val="28"/>
          <w:shd w:fill="auto" w:val="clear"/>
        </w:rPr>
      </w:pPr>
      <w:r>
        <w:rPr>
          <w:b/>
          <w:sz w:val="28"/>
          <w:szCs w:val="28"/>
          <w:shd w:fill="auto" w:val="clear"/>
        </w:rPr>
        <w:t>Целевые индикаторы Программы</w:t>
      </w:r>
    </w:p>
    <w:p>
      <w:pPr>
        <w:pStyle w:val="style0"/>
        <w:rPr>
          <w:shd w:fill="auto" w:val="clear"/>
        </w:rPr>
      </w:pPr>
      <w:r>
        <w:rPr>
          <w:shd w:fill="auto" w:val="clear"/>
        </w:rPr>
      </w:r>
    </w:p>
    <w:tbl>
      <w:tblPr>
        <w:tblW w:type="dxa" w:w="9639"/>
        <w:jc w:val="left"/>
        <w:tblInd w:type="dxa" w:w="-1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478"/>
        <w:gridCol w:w="1414"/>
        <w:gridCol w:w="1414"/>
        <w:gridCol w:w="1332"/>
      </w:tblGrid>
      <w:tr>
        <w:trPr>
          <w:cantSplit w:val="true"/>
        </w:trPr>
        <w:tc>
          <w:tcPr>
            <w:tcW w:type="dxa" w:w="5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17" w:lineRule="exact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Целевые индикаторы</w:t>
            </w:r>
          </w:p>
        </w:tc>
        <w:tc>
          <w:tcPr>
            <w:tcW w:type="dxa" w:w="1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17" w:lineRule="exact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План </w:t>
            </w:r>
          </w:p>
          <w:p>
            <w:pPr>
              <w:pStyle w:val="style0"/>
              <w:spacing w:line="317" w:lineRule="exact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2016 г.</w:t>
            </w:r>
          </w:p>
        </w:tc>
        <w:tc>
          <w:tcPr>
            <w:tcW w:type="dxa" w:w="1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17" w:lineRule="exact"/>
              <w:jc w:val="center"/>
              <w:rPr>
                <w:spacing w:val="-2"/>
                <w:shd w:fill="auto" w:val="clear"/>
              </w:rPr>
            </w:pPr>
            <w:r>
              <w:rPr>
                <w:spacing w:val="-2"/>
                <w:shd w:fill="auto" w:val="clear"/>
              </w:rPr>
              <w:t xml:space="preserve">Факт </w:t>
            </w:r>
          </w:p>
          <w:p>
            <w:pPr>
              <w:pStyle w:val="style0"/>
              <w:spacing w:line="317" w:lineRule="exact"/>
              <w:ind w:hanging="0" w:left="0" w:right="-71"/>
              <w:jc w:val="center"/>
              <w:rPr>
                <w:spacing w:val="-2"/>
                <w:shd w:fill="auto" w:val="clear"/>
              </w:rPr>
            </w:pPr>
            <w:r>
              <w:rPr>
                <w:spacing w:val="-2"/>
                <w:shd w:fill="auto" w:val="clear"/>
              </w:rPr>
              <w:t>9 мес.2016 г.</w:t>
            </w:r>
          </w:p>
        </w:tc>
        <w:tc>
          <w:tcPr>
            <w:tcW w:type="dxa" w:w="13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17" w:lineRule="exact"/>
              <w:jc w:val="center"/>
              <w:rPr>
                <w:spacing w:val="-2"/>
                <w:shd w:fill="auto" w:val="clear"/>
              </w:rPr>
            </w:pPr>
            <w:r>
              <w:rPr>
                <w:spacing w:val="-2"/>
                <w:shd w:fill="auto" w:val="clear"/>
              </w:rPr>
              <w:t>%</w:t>
            </w:r>
          </w:p>
        </w:tc>
      </w:tr>
      <w:tr>
        <w:trPr>
          <w:cantSplit w:val="true"/>
        </w:trPr>
        <w:tc>
          <w:tcPr>
            <w:tcW w:type="dxa" w:w="5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17" w:lineRule="exact"/>
              <w:rPr>
                <w:shd w:fill="auto" w:val="clear"/>
              </w:rPr>
            </w:pPr>
            <w:r>
              <w:rPr>
                <w:shd w:fill="auto" w:val="clear"/>
              </w:rPr>
              <w:t>Денежная помощь нетрудоспособной категории граждан, находящихся в трудной жизненной ситуации: адресная помощь на приобретение лекарств, на питание, на лечение и др.; единовременная материальная помощь (вследствие пожара, ДТП, стихийных бедствий или жизненной необходимости, финансовых затрат, превышающих месячные доходы)</w:t>
            </w:r>
          </w:p>
        </w:tc>
        <w:tc>
          <w:tcPr>
            <w:tcW w:type="dxa" w:w="1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17" w:lineRule="exact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43 чел.</w:t>
            </w:r>
          </w:p>
        </w:tc>
        <w:tc>
          <w:tcPr>
            <w:tcW w:type="dxa" w:w="1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17" w:lineRule="exact"/>
              <w:jc w:val="center"/>
              <w:rPr>
                <w:spacing w:val="-2"/>
                <w:shd w:fill="auto" w:val="clear"/>
              </w:rPr>
            </w:pPr>
            <w:r>
              <w:rPr>
                <w:spacing w:val="-2"/>
                <w:shd w:fill="auto" w:val="clear"/>
              </w:rPr>
              <w:t>12 чел.</w:t>
            </w:r>
          </w:p>
          <w:p>
            <w:pPr>
              <w:pStyle w:val="style0"/>
              <w:spacing w:line="317" w:lineRule="exact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type="dxa" w:w="13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17" w:lineRule="exact"/>
              <w:jc w:val="center"/>
              <w:rPr>
                <w:spacing w:val="-2"/>
                <w:shd w:fill="auto" w:val="clear"/>
              </w:rPr>
            </w:pPr>
            <w:r>
              <w:rPr>
                <w:spacing w:val="-2"/>
                <w:shd w:fill="auto" w:val="clear"/>
              </w:rPr>
              <w:t>27,9</w:t>
            </w:r>
          </w:p>
        </w:tc>
      </w:tr>
      <w:tr>
        <w:trPr>
          <w:cantSplit w:val="true"/>
        </w:trPr>
        <w:tc>
          <w:tcPr>
            <w:tcW w:type="dxa" w:w="5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17" w:lineRule="exact"/>
              <w:rPr>
                <w:spacing w:val="-2"/>
                <w:shd w:fill="auto" w:val="clear"/>
              </w:rPr>
            </w:pPr>
            <w:r>
              <w:rPr>
                <w:spacing w:val="-2"/>
                <w:shd w:fill="auto" w:val="clear"/>
              </w:rPr>
              <w:t xml:space="preserve">Охват социальными услугами </w:t>
            </w:r>
          </w:p>
        </w:tc>
        <w:tc>
          <w:tcPr>
            <w:tcW w:type="dxa" w:w="1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17" w:lineRule="exact"/>
              <w:jc w:val="center"/>
              <w:rPr>
                <w:spacing w:val="-2"/>
                <w:shd w:fill="auto" w:val="clear"/>
              </w:rPr>
            </w:pPr>
            <w:r>
              <w:rPr>
                <w:spacing w:val="-2"/>
                <w:shd w:fill="auto" w:val="clear"/>
              </w:rPr>
              <w:t>90%</w:t>
            </w:r>
          </w:p>
        </w:tc>
        <w:tc>
          <w:tcPr>
            <w:tcW w:type="dxa" w:w="1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17" w:lineRule="exact"/>
              <w:jc w:val="center"/>
              <w:rPr>
                <w:spacing w:val="-2"/>
                <w:shd w:fill="auto" w:val="clear"/>
              </w:rPr>
            </w:pPr>
            <w:r>
              <w:rPr>
                <w:spacing w:val="-2"/>
                <w:shd w:fill="auto" w:val="clear"/>
              </w:rPr>
              <w:t>80%</w:t>
            </w:r>
          </w:p>
        </w:tc>
        <w:tc>
          <w:tcPr>
            <w:tcW w:type="dxa" w:w="13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317" w:lineRule="exact"/>
              <w:jc w:val="center"/>
              <w:rPr>
                <w:spacing w:val="-2"/>
                <w:shd w:fill="auto" w:val="clear"/>
              </w:rPr>
            </w:pPr>
            <w:r>
              <w:rPr>
                <w:spacing w:val="-2"/>
                <w:shd w:fill="auto" w:val="clear"/>
              </w:rPr>
              <w:t xml:space="preserve">88,8 </w:t>
            </w:r>
          </w:p>
        </w:tc>
      </w:tr>
    </w:tbl>
    <w:p>
      <w:pPr>
        <w:pStyle w:val="style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style0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  <w:t xml:space="preserve">Заместитель главы администрации                              С.Д.Катиркина             </w:t>
      </w:r>
    </w:p>
    <w:p>
      <w:pPr>
        <w:pStyle w:val="style0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style0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style0"/>
        <w:rPr>
          <w:shd w:fill="auto" w:val="clear"/>
        </w:rPr>
      </w:pPr>
      <w:r>
        <w:rPr>
          <w:shd w:fill="auto" w:val="clear"/>
        </w:rPr>
      </w:r>
    </w:p>
    <w:sectPr>
      <w:type w:val="nextPage"/>
      <w:pgSz w:h="16838" w:w="11906"/>
      <w:pgMar w:bottom="1134" w:footer="0" w:gutter="0" w:header="0" w:left="1701" w:right="566" w:top="990"/>
      <w:pgNumType w:fmt="decimal"/>
      <w:formProt w:val="false"/>
      <w:textDirection w:val="lrTb"/>
      <w:docGrid w:charSpace="-6350" w:linePitch="38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Times New Roman" w:cs="Mangal" w:eastAsia="Times New Roman" w:hAnsi="Times New Roman"/>
      <w:color w:val="auto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ConsPlusNormal Знак"/>
    <w:next w:val="style16"/>
    <w:rPr>
      <w:rFonts w:ascii="Arial" w:hAnsi="Arial"/>
      <w:sz w:val="22"/>
      <w:lang w:eastAsia="zh-CN"/>
    </w:rPr>
  </w:style>
  <w:style w:styleId="style17" w:type="character">
    <w:name w:val="List Paragraph Char"/>
    <w:next w:val="style17"/>
    <w:rPr>
      <w:rFonts w:ascii="Calibri" w:hAnsi="Calibri"/>
      <w:sz w:val="20"/>
    </w:rPr>
  </w:style>
  <w:style w:styleId="style18" w:type="character">
    <w:name w:val="Интернет-ссылка"/>
    <w:basedOn w:val="style15"/>
    <w:next w:val="style18"/>
    <w:rPr>
      <w:rFonts w:cs="Times New Roman"/>
      <w:color w:val="0000FF"/>
      <w:u w:val="single"/>
      <w:lang w:bidi="ru-RU" w:eastAsia="ru-RU" w:val="ru-RU"/>
    </w:rPr>
  </w:style>
  <w:style w:styleId="style19" w:type="character">
    <w:name w:val="apple-converted-space"/>
    <w:basedOn w:val="style15"/>
    <w:next w:val="style19"/>
    <w:rPr>
      <w:rFonts w:cs="Times New Roman"/>
    </w:rPr>
  </w:style>
  <w:style w:styleId="style20" w:type="character">
    <w:name w:val="No Spacing Char"/>
    <w:basedOn w:val="style15"/>
    <w:next w:val="style20"/>
    <w:rPr>
      <w:rFonts w:ascii="Calibri" w:cs="Times New Roman" w:hAnsi="Calibri"/>
      <w:sz w:val="22"/>
      <w:szCs w:val="22"/>
      <w:lang w:bidi="ar-SA" w:eastAsia="ru-RU" w:val="ru-RU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Заглавие"/>
    <w:basedOn w:val="style0"/>
    <w:next w:val="style26"/>
    <w:pPr>
      <w:suppressLineNumbers/>
      <w:spacing w:after="120" w:before="120"/>
      <w:contextualSpacing w:val="false"/>
      <w:jc w:val="left"/>
    </w:pPr>
    <w:rPr>
      <w:i/>
      <w:iCs/>
    </w:rPr>
  </w:style>
  <w:style w:styleId="style27" w:type="paragraph">
    <w:name w:val="index heading"/>
    <w:basedOn w:val="style0"/>
    <w:next w:val="style27"/>
    <w:pPr>
      <w:suppressLineNumbers/>
    </w:pPr>
    <w:rPr/>
  </w:style>
  <w:style w:styleId="style28" w:type="paragraph">
    <w:name w:val="ConsPlusCell"/>
    <w:next w:val="style28"/>
    <w:pPr>
      <w:widowControl w:val="false"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9" w:type="paragraph">
    <w:name w:val="ConsPlusNormal"/>
    <w:next w:val="style29"/>
    <w:pPr>
      <w:widowControl w:val="false"/>
      <w:tabs>
        <w:tab w:leader="none" w:pos="708" w:val="left"/>
      </w:tabs>
      <w:suppressAutoHyphens w:val="true"/>
      <w:spacing w:after="200" w:before="0" w:line="276" w:lineRule="auto"/>
      <w:ind w:firstLine="720" w:left="0" w:right="0"/>
      <w:contextualSpacing w:val="false"/>
    </w:pPr>
    <w:rPr>
      <w:rFonts w:ascii="Arial" w:cs="Arial" w:eastAsia="Times New Roman" w:hAnsi="Arial"/>
      <w:color w:val="auto"/>
      <w:sz w:val="22"/>
      <w:szCs w:val="22"/>
      <w:lang w:bidi="ar-SA" w:eastAsia="zh-CN" w:val="ru-RU"/>
    </w:rPr>
  </w:style>
  <w:style w:styleId="style30" w:type="paragraph">
    <w:name w:val="List Paragraph"/>
    <w:basedOn w:val="style0"/>
    <w:next w:val="style30"/>
    <w:pPr>
      <w:ind w:hanging="0" w:left="720" w:right="0"/>
    </w:pPr>
    <w:rPr>
      <w:sz w:val="20"/>
      <w:szCs w:val="20"/>
    </w:rPr>
  </w:style>
  <w:style w:styleId="style31" w:type="paragraph">
    <w:name w:val="No Spacing"/>
    <w:next w:val="style31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32" w:type="paragraph">
    <w:name w:val="ConsPlusNormal1"/>
    <w:next w:val="style32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Arial" w:cs="Tahoma" w:eastAsia="Times New Roman" w:hAnsi="Arial"/>
      <w:color w:val="auto"/>
      <w:sz w:val="20"/>
      <w:szCs w:val="24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2016-11-30T07:55:00Z</dcterms:created>
  <dc:creator>Экономист</dc:creator>
  <cp:lastModifiedBy>user</cp:lastModifiedBy>
  <cp:lastPrinted>2016-12-15T07:19:00Z</cp:lastPrinted>
  <dcterms:modified xsi:type="dcterms:W3CDTF">2016-12-16T13:23:00Z</dcterms:modified>
  <cp:revision>20</cp:revision>
</cp:coreProperties>
</file>