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3B" w:rsidRDefault="00EF5E3B">
      <w:pPr>
        <w:pStyle w:val="ConsPlusTitlePage"/>
      </w:pPr>
      <w:r>
        <w:t xml:space="preserve">Документ предоставлен </w:t>
      </w:r>
      <w:hyperlink r:id="rId5" w:history="1">
        <w:r>
          <w:rPr>
            <w:color w:val="0000FF"/>
          </w:rPr>
          <w:t>КонсультантПлюс</w:t>
        </w:r>
      </w:hyperlink>
      <w:r>
        <w:br/>
      </w:r>
    </w:p>
    <w:p w:rsidR="00EF5E3B" w:rsidRDefault="00EF5E3B">
      <w:pPr>
        <w:pStyle w:val="ConsPlusNormal"/>
        <w:jc w:val="both"/>
        <w:outlineLvl w:val="0"/>
      </w:pPr>
    </w:p>
    <w:p w:rsidR="00EF5E3B" w:rsidRDefault="00EF5E3B">
      <w:pPr>
        <w:pStyle w:val="ConsPlusTitle"/>
        <w:jc w:val="center"/>
        <w:outlineLvl w:val="0"/>
      </w:pPr>
      <w:r>
        <w:t>ПРАВИТЕЛЬСТВО РОССИЙСКОЙ ФЕДЕРАЦИИ</w:t>
      </w:r>
    </w:p>
    <w:p w:rsidR="00EF5E3B" w:rsidRDefault="00EF5E3B">
      <w:pPr>
        <w:pStyle w:val="ConsPlusTitle"/>
        <w:jc w:val="center"/>
      </w:pPr>
    </w:p>
    <w:p w:rsidR="00EF5E3B" w:rsidRDefault="00EF5E3B">
      <w:pPr>
        <w:pStyle w:val="ConsPlusTitle"/>
        <w:jc w:val="center"/>
      </w:pPr>
      <w:r>
        <w:t>ПОСТАНОВЛЕНИЕ</w:t>
      </w:r>
    </w:p>
    <w:p w:rsidR="00EF5E3B" w:rsidRDefault="00EF5E3B">
      <w:pPr>
        <w:pStyle w:val="ConsPlusTitle"/>
        <w:jc w:val="center"/>
      </w:pPr>
      <w:r>
        <w:t>от 26 марта 2022 г. N 481</w:t>
      </w:r>
    </w:p>
    <w:p w:rsidR="00EF5E3B" w:rsidRDefault="00EF5E3B">
      <w:pPr>
        <w:pStyle w:val="ConsPlusTitle"/>
        <w:jc w:val="center"/>
      </w:pPr>
    </w:p>
    <w:p w:rsidR="00EF5E3B" w:rsidRDefault="00EF5E3B">
      <w:pPr>
        <w:pStyle w:val="ConsPlusTitle"/>
        <w:jc w:val="center"/>
      </w:pPr>
      <w:r>
        <w:t>ОБ УТВЕРЖДЕНИИ ПРАВИЛ</w:t>
      </w:r>
    </w:p>
    <w:p w:rsidR="00EF5E3B" w:rsidRDefault="00EF5E3B">
      <w:pPr>
        <w:pStyle w:val="ConsPlusTitle"/>
        <w:jc w:val="center"/>
      </w:pPr>
      <w:r>
        <w:t>ВЫДАЧИ (ПЕРЕВОДА, ОТЗЫВА) КАЗНАЧЕЙСКОГО ОБЕСПЕЧЕНИЯ</w:t>
      </w:r>
    </w:p>
    <w:p w:rsidR="00EF5E3B" w:rsidRDefault="00EF5E3B">
      <w:pPr>
        <w:pStyle w:val="ConsPlusTitle"/>
        <w:jc w:val="center"/>
      </w:pPr>
      <w:r>
        <w:t xml:space="preserve">ОБЯЗАТЕЛЬСТВ И СРОКОВ ПРОВЕДЕНИЯ ОПЕРАЦИЙ С </w:t>
      </w:r>
      <w:proofErr w:type="gramStart"/>
      <w:r>
        <w:t>КАЗНАЧЕЙСКИМ</w:t>
      </w:r>
      <w:proofErr w:type="gramEnd"/>
    </w:p>
    <w:p w:rsidR="00EF5E3B" w:rsidRDefault="00EF5E3B">
      <w:pPr>
        <w:pStyle w:val="ConsPlusTitle"/>
        <w:jc w:val="center"/>
      </w:pPr>
      <w:r>
        <w:t>ОБЕСПЕЧЕНИЕМ ОБЯЗАТЕЛЬСТВ ПРИ БАНКОВСКОМ СОПРОВОЖДЕНИИ</w:t>
      </w:r>
    </w:p>
    <w:p w:rsidR="00EF5E3B" w:rsidRDefault="00EF5E3B">
      <w:pPr>
        <w:pStyle w:val="ConsPlusTitle"/>
        <w:jc w:val="center"/>
      </w:pPr>
      <w:r>
        <w:t xml:space="preserve">И </w:t>
      </w:r>
      <w:proofErr w:type="gramStart"/>
      <w:r>
        <w:t>ВНЕСЕНИИ</w:t>
      </w:r>
      <w:proofErr w:type="gramEnd"/>
      <w:r>
        <w:t xml:space="preserve"> ИЗМЕНЕНИЯ В ПРАВИЛА ВЫДАЧИ (ПЕРЕВОДА, ОТЗЫВА)</w:t>
      </w:r>
    </w:p>
    <w:p w:rsidR="00EF5E3B" w:rsidRDefault="00EF5E3B">
      <w:pPr>
        <w:pStyle w:val="ConsPlusTitle"/>
        <w:jc w:val="center"/>
      </w:pPr>
      <w:r>
        <w:t>КАЗНАЧЕЙСКОГО ОБЕСПЕЧЕНИЯ ОБЯЗАТЕЛЬСТВ И СРОКОВ ПРОВЕДЕНИЯ</w:t>
      </w:r>
    </w:p>
    <w:p w:rsidR="00EF5E3B" w:rsidRDefault="00EF5E3B">
      <w:pPr>
        <w:pStyle w:val="ConsPlusTitle"/>
        <w:jc w:val="center"/>
      </w:pPr>
      <w:r>
        <w:t xml:space="preserve">ОРГАНАМИ ФЕДЕРАЛЬНОГО КАЗНАЧЕЙСТВА ОПЕРАЦИЙ С </w:t>
      </w:r>
      <w:proofErr w:type="gramStart"/>
      <w:r>
        <w:t>КАЗНАЧЕЙСКИМ</w:t>
      </w:r>
      <w:proofErr w:type="gramEnd"/>
    </w:p>
    <w:p w:rsidR="00EF5E3B" w:rsidRDefault="00EF5E3B">
      <w:pPr>
        <w:pStyle w:val="ConsPlusTitle"/>
        <w:jc w:val="center"/>
      </w:pPr>
      <w:r>
        <w:t>ОБЕСПЕЧЕНИЕМ ОБЯЗАТЕЛЬСТВ</w:t>
      </w:r>
    </w:p>
    <w:p w:rsidR="00EF5E3B" w:rsidRDefault="00EF5E3B">
      <w:pPr>
        <w:pStyle w:val="ConsPlusNormal"/>
        <w:ind w:firstLine="540"/>
        <w:jc w:val="both"/>
      </w:pPr>
    </w:p>
    <w:p w:rsidR="00EF5E3B" w:rsidRDefault="00EF5E3B">
      <w:pPr>
        <w:pStyle w:val="ConsPlusNormal"/>
        <w:ind w:firstLine="540"/>
        <w:jc w:val="both"/>
      </w:pPr>
      <w:r>
        <w:t xml:space="preserve">В соответствии со </w:t>
      </w:r>
      <w:hyperlink r:id="rId6" w:history="1">
        <w:r>
          <w:rPr>
            <w:color w:val="0000FF"/>
          </w:rPr>
          <w:t>статьей 242.22</w:t>
        </w:r>
      </w:hyperlink>
      <w:r>
        <w:t xml:space="preserve"> Бюджетного кодекса Российской Федерации Правительство Российской Федерации постановляет:</w:t>
      </w:r>
    </w:p>
    <w:p w:rsidR="00EF5E3B" w:rsidRDefault="00EF5E3B">
      <w:pPr>
        <w:pStyle w:val="ConsPlusNormal"/>
        <w:spacing w:before="220"/>
        <w:ind w:firstLine="540"/>
        <w:jc w:val="both"/>
      </w:pPr>
      <w:r>
        <w:t xml:space="preserve">1. Утвердить прилагаемые </w:t>
      </w:r>
      <w:hyperlink w:anchor="P34" w:history="1">
        <w:r>
          <w:rPr>
            <w:color w:val="0000FF"/>
          </w:rPr>
          <w:t>Правила</w:t>
        </w:r>
      </w:hyperlink>
      <w:r>
        <w:t xml:space="preserve"> выдачи (перевода, отзыва) казначейского обеспечения обязательств и сроки проведения операций с казначейским обеспечением обязатель</w:t>
      </w:r>
      <w:proofErr w:type="gramStart"/>
      <w:r>
        <w:t>ств пр</w:t>
      </w:r>
      <w:proofErr w:type="gramEnd"/>
      <w:r>
        <w:t>и банковском сопровождении.</w:t>
      </w:r>
    </w:p>
    <w:p w:rsidR="00EF5E3B" w:rsidRDefault="00EF5E3B">
      <w:pPr>
        <w:pStyle w:val="ConsPlusNormal"/>
        <w:spacing w:before="220"/>
        <w:ind w:firstLine="540"/>
        <w:jc w:val="both"/>
      </w:pPr>
      <w:r>
        <w:t xml:space="preserve">2. </w:t>
      </w:r>
      <w:proofErr w:type="gramStart"/>
      <w:r>
        <w:t xml:space="preserve">Дополнить </w:t>
      </w:r>
      <w:hyperlink r:id="rId7" w:history="1">
        <w:r>
          <w:rPr>
            <w:color w:val="0000FF"/>
          </w:rPr>
          <w:t>Правила</w:t>
        </w:r>
      </w:hyperlink>
      <w:r>
        <w:t xml:space="preserve"> выдачи (перевода, отзыва) казначейского обеспечения обязательств и сроки проведения органами Федерального казначейства операций с казначейским обеспечением обязательств, утвержденные постановлением Правительства Российской Федерации от 25 декабря 2021 г. N 2479 "Об утверждении Правил выдачи (перевода, отзыва) казначейского обеспечения обязательств и сроков проведения органами Федерального казначейства операций с казначейским обеспечением обязательств" (Собрание законодательства Российской Федерации, 2022, N 1, ст. 182</w:t>
      </w:r>
      <w:proofErr w:type="gramEnd"/>
      <w:r>
        <w:t>), пунктом 1(1) следующего содержания:</w:t>
      </w:r>
    </w:p>
    <w:p w:rsidR="00EF5E3B" w:rsidRDefault="00EF5E3B">
      <w:pPr>
        <w:pStyle w:val="ConsPlusNormal"/>
        <w:spacing w:before="220"/>
        <w:ind w:firstLine="540"/>
        <w:jc w:val="both"/>
      </w:pPr>
      <w:r>
        <w:t xml:space="preserve">"1(1). Настоящие Правила не распространяются на отношения, возникающие при выдаче (переводе, отзыве) казначейского обеспечения обязательств при банковском сопровождении, случаи применения которого определяются федеральным законом о федеральном бюджете, а также Бюджетным </w:t>
      </w:r>
      <w:hyperlink r:id="rId8" w:history="1">
        <w:r>
          <w:rPr>
            <w:color w:val="0000FF"/>
          </w:rPr>
          <w:t>кодексом</w:t>
        </w:r>
      </w:hyperlink>
      <w:r>
        <w:t xml:space="preserve"> Российской Федерации</w:t>
      </w:r>
      <w:proofErr w:type="gramStart"/>
      <w:r>
        <w:t>.".</w:t>
      </w:r>
      <w:proofErr w:type="gramEnd"/>
    </w:p>
    <w:p w:rsidR="00EF5E3B" w:rsidRDefault="00EF5E3B">
      <w:pPr>
        <w:pStyle w:val="ConsPlusNormal"/>
        <w:spacing w:before="220"/>
        <w:ind w:firstLine="540"/>
        <w:jc w:val="both"/>
      </w:pPr>
      <w:r>
        <w:t xml:space="preserve">3. Рекомендовать Центральному банку Российской Федерации рассмотреть формы документов и порядок их заполнения, утверждаемые Федеральным казначейством, указанные в </w:t>
      </w:r>
      <w:hyperlink w:anchor="P116" w:history="1">
        <w:r>
          <w:rPr>
            <w:color w:val="0000FF"/>
          </w:rPr>
          <w:t>пункте 14</w:t>
        </w:r>
      </w:hyperlink>
      <w:r>
        <w:t xml:space="preserve"> Правил, утвержденных настоящим постановлением.</w:t>
      </w:r>
    </w:p>
    <w:p w:rsidR="00EF5E3B" w:rsidRDefault="00EF5E3B">
      <w:pPr>
        <w:pStyle w:val="ConsPlusNormal"/>
        <w:ind w:firstLine="540"/>
        <w:jc w:val="both"/>
      </w:pPr>
    </w:p>
    <w:p w:rsidR="00EF5E3B" w:rsidRDefault="00EF5E3B">
      <w:pPr>
        <w:pStyle w:val="ConsPlusNormal"/>
        <w:jc w:val="right"/>
      </w:pPr>
      <w:r>
        <w:t>Председатель Правительства</w:t>
      </w:r>
    </w:p>
    <w:p w:rsidR="00EF5E3B" w:rsidRDefault="00EF5E3B">
      <w:pPr>
        <w:pStyle w:val="ConsPlusNormal"/>
        <w:jc w:val="right"/>
      </w:pPr>
      <w:r>
        <w:t>Российской Федерации</w:t>
      </w:r>
    </w:p>
    <w:p w:rsidR="00EF5E3B" w:rsidRDefault="00EF5E3B">
      <w:pPr>
        <w:pStyle w:val="ConsPlusNormal"/>
        <w:jc w:val="right"/>
      </w:pPr>
      <w:r>
        <w:t>М.МИШУСТИН</w:t>
      </w:r>
    </w:p>
    <w:p w:rsidR="00EF5E3B" w:rsidRDefault="00EF5E3B">
      <w:pPr>
        <w:pStyle w:val="ConsPlusNormal"/>
        <w:jc w:val="right"/>
      </w:pPr>
    </w:p>
    <w:p w:rsidR="00EF5E3B" w:rsidRDefault="00EF5E3B">
      <w:pPr>
        <w:pStyle w:val="ConsPlusNormal"/>
        <w:jc w:val="right"/>
      </w:pPr>
    </w:p>
    <w:p w:rsidR="00EF5E3B" w:rsidRDefault="00EF5E3B">
      <w:pPr>
        <w:pStyle w:val="ConsPlusNormal"/>
        <w:jc w:val="right"/>
      </w:pPr>
    </w:p>
    <w:p w:rsidR="00EF5E3B" w:rsidRDefault="00EF5E3B">
      <w:pPr>
        <w:pStyle w:val="ConsPlusNormal"/>
        <w:jc w:val="right"/>
      </w:pPr>
    </w:p>
    <w:p w:rsidR="00EF5E3B" w:rsidRDefault="00EF5E3B">
      <w:pPr>
        <w:pStyle w:val="ConsPlusNormal"/>
        <w:jc w:val="right"/>
      </w:pPr>
    </w:p>
    <w:p w:rsidR="00EF5E3B" w:rsidRDefault="00EF5E3B">
      <w:pPr>
        <w:pStyle w:val="ConsPlusNormal"/>
        <w:jc w:val="right"/>
        <w:outlineLvl w:val="0"/>
      </w:pPr>
      <w:r>
        <w:t>Утверждены</w:t>
      </w:r>
    </w:p>
    <w:p w:rsidR="00EF5E3B" w:rsidRDefault="00EF5E3B">
      <w:pPr>
        <w:pStyle w:val="ConsPlusNormal"/>
        <w:jc w:val="right"/>
      </w:pPr>
      <w:r>
        <w:t>постановлением Правительства</w:t>
      </w:r>
    </w:p>
    <w:p w:rsidR="00EF5E3B" w:rsidRDefault="00EF5E3B">
      <w:pPr>
        <w:pStyle w:val="ConsPlusNormal"/>
        <w:jc w:val="right"/>
      </w:pPr>
      <w:r>
        <w:t>Российской Федерации</w:t>
      </w:r>
    </w:p>
    <w:p w:rsidR="00EF5E3B" w:rsidRDefault="00EF5E3B">
      <w:pPr>
        <w:pStyle w:val="ConsPlusNormal"/>
        <w:jc w:val="right"/>
      </w:pPr>
      <w:r>
        <w:t>от 26 марта 2022 г. N 481</w:t>
      </w:r>
    </w:p>
    <w:p w:rsidR="00EF5E3B" w:rsidRDefault="00EF5E3B">
      <w:pPr>
        <w:pStyle w:val="ConsPlusNormal"/>
        <w:jc w:val="center"/>
      </w:pPr>
    </w:p>
    <w:p w:rsidR="00EF5E3B" w:rsidRDefault="00EF5E3B">
      <w:pPr>
        <w:pStyle w:val="ConsPlusTitle"/>
        <w:jc w:val="center"/>
      </w:pPr>
      <w:bookmarkStart w:id="0" w:name="P34"/>
      <w:bookmarkEnd w:id="0"/>
      <w:r>
        <w:t>ПРАВИЛА</w:t>
      </w:r>
    </w:p>
    <w:p w:rsidR="00EF5E3B" w:rsidRDefault="00EF5E3B">
      <w:pPr>
        <w:pStyle w:val="ConsPlusTitle"/>
        <w:jc w:val="center"/>
      </w:pPr>
      <w:r>
        <w:lastRenderedPageBreak/>
        <w:t>ВЫДАЧИ (ПЕРЕВОДА, ОТЗЫВА) КАЗНАЧЕЙСКОГО ОБЕСПЕЧЕНИЯ</w:t>
      </w:r>
    </w:p>
    <w:p w:rsidR="00EF5E3B" w:rsidRDefault="00EF5E3B">
      <w:pPr>
        <w:pStyle w:val="ConsPlusTitle"/>
        <w:jc w:val="center"/>
      </w:pPr>
      <w:r>
        <w:t xml:space="preserve">ОБЯЗАТЕЛЬСТВ И СРОКИ ПРОВЕДЕНИЯ ОПЕРАЦИЙ С </w:t>
      </w:r>
      <w:proofErr w:type="gramStart"/>
      <w:r>
        <w:t>КАЗНАЧЕЙСКИМ</w:t>
      </w:r>
      <w:proofErr w:type="gramEnd"/>
    </w:p>
    <w:p w:rsidR="00EF5E3B" w:rsidRDefault="00EF5E3B">
      <w:pPr>
        <w:pStyle w:val="ConsPlusTitle"/>
        <w:jc w:val="center"/>
      </w:pPr>
      <w:r>
        <w:t>ОБЕСПЕЧЕНИЕМ ОБЯЗАТЕЛЬСТВ ПРИ БАНКОВСКОМ СОПРОВОЖДЕНИИ</w:t>
      </w:r>
    </w:p>
    <w:p w:rsidR="00EF5E3B" w:rsidRDefault="00EF5E3B">
      <w:pPr>
        <w:pStyle w:val="ConsPlusNormal"/>
        <w:jc w:val="center"/>
      </w:pPr>
    </w:p>
    <w:p w:rsidR="00EF5E3B" w:rsidRDefault="00EF5E3B">
      <w:pPr>
        <w:pStyle w:val="ConsPlusNormal"/>
        <w:ind w:firstLine="540"/>
        <w:jc w:val="both"/>
      </w:pPr>
      <w:bookmarkStart w:id="1" w:name="P39"/>
      <w:bookmarkEnd w:id="1"/>
      <w:r>
        <w:t xml:space="preserve">1. </w:t>
      </w:r>
      <w:proofErr w:type="gramStart"/>
      <w:r>
        <w:t xml:space="preserve">Настоящие Правила устанавливают порядок выдачи (перевода, отзыва) казначейского обеспечения обязательств, предусмотренного </w:t>
      </w:r>
      <w:hyperlink r:id="rId9" w:history="1">
        <w:r>
          <w:rPr>
            <w:color w:val="0000FF"/>
          </w:rPr>
          <w:t>статьей 242.22</w:t>
        </w:r>
      </w:hyperlink>
      <w:r>
        <w:t xml:space="preserve"> Бюджетного кодекса Российской Федерации, а также сроки проведения операций с казначейским обеспечением обязательств, выдаваемым для подтверждения обязанности Федерального казначейства обеспечить оплату обязательств получателя бюджетных средств в пределах суммы, необходимой для оплаты указанных обязательств, возникающих в случаях, определенных федеральным законом о федеральном бюджете, а также в иных случаях</w:t>
      </w:r>
      <w:proofErr w:type="gramEnd"/>
      <w:r>
        <w:t xml:space="preserve">, определенных Бюджетным </w:t>
      </w:r>
      <w:hyperlink r:id="rId10" w:history="1">
        <w:r>
          <w:rPr>
            <w:color w:val="0000FF"/>
          </w:rPr>
          <w:t>кодексом</w:t>
        </w:r>
      </w:hyperlink>
      <w:r>
        <w:t xml:space="preserve"> Российской Федерации, при исполнении подлежащих банковскому сопровождению и предусматривающих условия о применении казначейского обеспечения обязательств:</w:t>
      </w:r>
    </w:p>
    <w:p w:rsidR="00EF5E3B" w:rsidRDefault="00EF5E3B">
      <w:pPr>
        <w:pStyle w:val="ConsPlusNormal"/>
        <w:spacing w:before="220"/>
        <w:ind w:firstLine="540"/>
        <w:jc w:val="both"/>
      </w:pPr>
      <w:r>
        <w:t xml:space="preserve">а)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государственного оборонного заказа, предусмотренных </w:t>
      </w:r>
      <w:hyperlink r:id="rId11" w:history="1">
        <w:r>
          <w:rPr>
            <w:color w:val="0000FF"/>
          </w:rPr>
          <w:t>подпунктом 5 статьи 242.27</w:t>
        </w:r>
      </w:hyperlink>
      <w:r>
        <w:t xml:space="preserve"> Бюджетного кодекса Российской Федерации) (далее - государственный (муниципальный) контракт);</w:t>
      </w:r>
    </w:p>
    <w:p w:rsidR="00EF5E3B" w:rsidRDefault="00EF5E3B">
      <w:pPr>
        <w:pStyle w:val="ConsPlusNormal"/>
        <w:spacing w:before="220"/>
        <w:ind w:firstLine="540"/>
        <w:jc w:val="both"/>
      </w:pPr>
      <w:r>
        <w:t xml:space="preserve">б) иных договоров (соглашений), источником финансового </w:t>
      </w:r>
      <w:proofErr w:type="gramStart"/>
      <w:r>
        <w:t>обеспечения</w:t>
      </w:r>
      <w:proofErr w:type="gramEnd"/>
      <w:r>
        <w:t xml:space="preserve"> исполнения которых являются средства соответствующего бюджета бюджетной системы Российской Федерации (за исключением соглашений о предоставлении субсидий бюджетным и автономным учреждениям на финансовое обеспечение выполнения государственного (муниципального) задания на оказание ими государственных услуг, выполнение работ) (далее - договор (соглашение).</w:t>
      </w:r>
    </w:p>
    <w:p w:rsidR="00EF5E3B" w:rsidRDefault="00EF5E3B">
      <w:pPr>
        <w:pStyle w:val="ConsPlusNormal"/>
        <w:spacing w:before="220"/>
        <w:ind w:firstLine="540"/>
        <w:jc w:val="both"/>
      </w:pPr>
      <w:r>
        <w:t>2. Территориальный орган Федерального казначейства по месту открытия лицевого счета получателя бюджетных средств (далее - территориальный орган Федерального казначейства) осуществляет выдачу (отзыв) казначейского обеспечения обязательств.</w:t>
      </w:r>
    </w:p>
    <w:p w:rsidR="00EF5E3B" w:rsidRDefault="00EF5E3B">
      <w:pPr>
        <w:pStyle w:val="ConsPlusNormal"/>
        <w:spacing w:before="220"/>
        <w:ind w:firstLine="540"/>
        <w:jc w:val="both"/>
      </w:pPr>
      <w:r>
        <w:t>Кредитная организация, осуществляющая банковское сопровождение (далее - кредитная организация), осуществляет перевод (отзыв) казначейского обеспечения обязатель</w:t>
      </w:r>
      <w:proofErr w:type="gramStart"/>
      <w:r>
        <w:t>ств пр</w:t>
      </w:r>
      <w:proofErr w:type="gramEnd"/>
      <w:r>
        <w:t xml:space="preserve">и использовании средств, указанных в </w:t>
      </w:r>
      <w:hyperlink w:anchor="P39" w:history="1">
        <w:r>
          <w:rPr>
            <w:color w:val="0000FF"/>
          </w:rPr>
          <w:t>пункте 1</w:t>
        </w:r>
      </w:hyperlink>
      <w:r>
        <w:t xml:space="preserve"> настоящих Правил, на основании заявлений, предусмотренных настоящим пунктом.</w:t>
      </w:r>
    </w:p>
    <w:p w:rsidR="00EF5E3B" w:rsidRDefault="00EF5E3B">
      <w:pPr>
        <w:pStyle w:val="ConsPlusNormal"/>
        <w:spacing w:before="220"/>
        <w:ind w:firstLine="540"/>
        <w:jc w:val="both"/>
      </w:pPr>
      <w:r>
        <w:t>Выдача казначейского обеспечения обязательств осуществляется территориальным органом Федерального казначейства на основании заявления о выдаче казначейского обеспечения обязательств юридическому лицу (далее соответственно - получатель казначейского обеспечения обязательств, заявление о выдаче), представленного получателем бюджетных средств, обязательства которого подлежат исполнению с применением казначейского обеспечения обязательств, в территориальный орган Федерального казначейства.</w:t>
      </w:r>
    </w:p>
    <w:p w:rsidR="00EF5E3B" w:rsidRDefault="00EF5E3B">
      <w:pPr>
        <w:pStyle w:val="ConsPlusNormal"/>
        <w:spacing w:before="220"/>
        <w:ind w:firstLine="540"/>
        <w:jc w:val="both"/>
      </w:pPr>
      <w:proofErr w:type="gramStart"/>
      <w:r>
        <w:t>Перевод казначейского обеспечения обязательств осуществляется кредитной организацией в целях исполнения договора (контракта), заключенного в рамках исполнения государственного (муниципального) контракта, договора (соглашения), условиями которого предусмотрено его исполнение с применением казначейского обеспечения обязательств (далее соответственно - контракт, переведенное казначейское обеспечение обязательств), на основании заявления о переводе казначейского обеспечения обязательств, представленного в кредитную организацию получателем казначейского обеспечения обязательств (далее - заявление о переводе).</w:t>
      </w:r>
      <w:proofErr w:type="gramEnd"/>
    </w:p>
    <w:p w:rsidR="00EF5E3B" w:rsidRDefault="00EF5E3B">
      <w:pPr>
        <w:pStyle w:val="ConsPlusNormal"/>
        <w:spacing w:before="220"/>
        <w:ind w:firstLine="540"/>
        <w:jc w:val="both"/>
      </w:pPr>
      <w:r>
        <w:t xml:space="preserve">Отзыв казначейского обеспечения обязательств (переведенного казначейского обеспечения обязательств) осуществляется территориальным органом Федерального казначейства (кредитной организацией) на основании заявления об отзыве казначейского обеспечения обязательств (заявления об отзыве переведенного казначейского обеспечения обязательств), представленного получателем бюджетных средств (получателем казначейского обеспечения обязательств) в </w:t>
      </w:r>
      <w:r>
        <w:lastRenderedPageBreak/>
        <w:t>территориальный орган Федерального казначейства (кредитную организацию) (далее - заявление об отзыве).</w:t>
      </w:r>
    </w:p>
    <w:p w:rsidR="00EF5E3B" w:rsidRDefault="00EF5E3B">
      <w:pPr>
        <w:pStyle w:val="ConsPlusNormal"/>
        <w:spacing w:before="220"/>
        <w:ind w:firstLine="540"/>
        <w:jc w:val="both"/>
      </w:pPr>
      <w:bookmarkStart w:id="2" w:name="P47"/>
      <w:bookmarkEnd w:id="2"/>
      <w:r>
        <w:t>3. Условием выдачи (перевода, отзыва) казначейского обеспечения обязательств является наличие в государственном (муниципальном) контракте, договоре (соглашении), контракте положений о применении казначейского обеспечения обязательств (в случае выдачи или перевода казначейского обеспечения обязательств), а также:</w:t>
      </w:r>
    </w:p>
    <w:p w:rsidR="00EF5E3B" w:rsidRDefault="00EF5E3B">
      <w:pPr>
        <w:pStyle w:val="ConsPlusNormal"/>
        <w:spacing w:before="220"/>
        <w:ind w:firstLine="540"/>
        <w:jc w:val="both"/>
      </w:pPr>
      <w:bookmarkStart w:id="3" w:name="P48"/>
      <w:bookmarkEnd w:id="3"/>
      <w:r>
        <w:t>а) соответствие заявления о выдаче следующим требованиям:</w:t>
      </w:r>
    </w:p>
    <w:p w:rsidR="00EF5E3B" w:rsidRDefault="00EF5E3B">
      <w:pPr>
        <w:pStyle w:val="ConsPlusNormal"/>
        <w:spacing w:before="220"/>
        <w:ind w:firstLine="540"/>
        <w:jc w:val="both"/>
      </w:pPr>
      <w:r>
        <w:t xml:space="preserve">соответствие формы заявления о выдаче форме, утвержденной Федеральным казначейством в соответствии с </w:t>
      </w:r>
      <w:hyperlink w:anchor="P116" w:history="1">
        <w:r>
          <w:rPr>
            <w:color w:val="0000FF"/>
          </w:rPr>
          <w:t>пунктом 14</w:t>
        </w:r>
      </w:hyperlink>
      <w:r>
        <w:t xml:space="preserve"> настоящих Правил;</w:t>
      </w:r>
    </w:p>
    <w:p w:rsidR="00EF5E3B" w:rsidRDefault="00EF5E3B">
      <w:pPr>
        <w:pStyle w:val="ConsPlusNormal"/>
        <w:spacing w:before="220"/>
        <w:ind w:firstLine="540"/>
        <w:jc w:val="both"/>
      </w:pPr>
      <w:r>
        <w:t>наличие в заявлении о выдаче идентификатора государственного (муниципального) контракта, договора (соглашения) (далее - идентификатор);</w:t>
      </w:r>
    </w:p>
    <w:p w:rsidR="00EF5E3B" w:rsidRDefault="00EF5E3B">
      <w:pPr>
        <w:pStyle w:val="ConsPlusNormal"/>
        <w:spacing w:before="220"/>
        <w:ind w:firstLine="540"/>
        <w:jc w:val="both"/>
      </w:pPr>
      <w:proofErr w:type="gramStart"/>
      <w:r>
        <w:t>соответствие реквизитов (номер и дата) государственного (муниципального) контракта, договора (соглашения) реквизитам, указанным в заявлении о выдаче;</w:t>
      </w:r>
      <w:proofErr w:type="gramEnd"/>
    </w:p>
    <w:p w:rsidR="00EF5E3B" w:rsidRDefault="00EF5E3B">
      <w:pPr>
        <w:pStyle w:val="ConsPlusNormal"/>
        <w:spacing w:before="220"/>
        <w:ind w:firstLine="540"/>
        <w:jc w:val="both"/>
      </w:pPr>
      <w:r>
        <w:t>наличие в заявлении о выдаче перечня документов, представляемых получателем казначейского обеспечения обязатель</w:t>
      </w:r>
      <w:proofErr w:type="gramStart"/>
      <w:r>
        <w:t>ств в кр</w:t>
      </w:r>
      <w:proofErr w:type="gramEnd"/>
      <w:r>
        <w:t>едитную организацию, подтверждающих факты поставки товаров, выполнения работ, оказания услуг, оплачиваемых в пределах суммы казначейского обеспечения обязательств (далее - подтверждающие документы);</w:t>
      </w:r>
    </w:p>
    <w:p w:rsidR="00EF5E3B" w:rsidRDefault="00EF5E3B">
      <w:pPr>
        <w:pStyle w:val="ConsPlusNormal"/>
        <w:spacing w:before="220"/>
        <w:ind w:firstLine="540"/>
        <w:jc w:val="both"/>
      </w:pPr>
      <w:r>
        <w:t>соответствие наименования, идентификационного номера налогоплательщика (ИНН), кода причины постановки на учет (КПП), банковских реквизитов получателя казначейского обеспечения обязательств, указанных в заявлении о выдаче, наименованию, ИНН, КПП, банковским реквизитам получателя казначейского обеспечения обязательств, указанным в государственном (муниципальном) контракте;</w:t>
      </w:r>
    </w:p>
    <w:p w:rsidR="00EF5E3B" w:rsidRDefault="00EF5E3B">
      <w:pPr>
        <w:pStyle w:val="ConsPlusNormal"/>
        <w:spacing w:before="220"/>
        <w:ind w:firstLine="540"/>
        <w:jc w:val="both"/>
      </w:pPr>
      <w:proofErr w:type="gramStart"/>
      <w:r>
        <w:t>непревышение суммы, указанной в заявлении о выдаче, над суммой казначейского обеспечения обязательств, предусмотренной условиями государственного (муниципального) контракта, договора (соглашения) с учетом ранее осуществленных по такому государственному (муниципальному) контракту, договору (соглашению) операций с казначейским обеспечением обязательств;</w:t>
      </w:r>
      <w:proofErr w:type="gramEnd"/>
    </w:p>
    <w:p w:rsidR="00EF5E3B" w:rsidRDefault="00EF5E3B">
      <w:pPr>
        <w:pStyle w:val="ConsPlusNormal"/>
        <w:spacing w:before="220"/>
        <w:ind w:firstLine="540"/>
        <w:jc w:val="both"/>
      </w:pPr>
      <w:proofErr w:type="gramStart"/>
      <w:r>
        <w:t>непревышение суммы, указанной в заявлении о выдаче, над суммой неиспользованных остатков соответствующих лимитов бюджетных обязательств по объектам капитального строительства, объектам недвижимого имущества или мероприятиям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соответственно - уникальный код объекта, код мероприятия по</w:t>
      </w:r>
      <w:proofErr w:type="gramEnd"/>
      <w:r>
        <w:t xml:space="preserve"> информатизации), отраженных на лицевом счете получателя бюджетных средств, с учетом ранее выданных казначейских обеспечений обязательств;</w:t>
      </w:r>
    </w:p>
    <w:p w:rsidR="00EF5E3B" w:rsidRDefault="00EF5E3B">
      <w:pPr>
        <w:pStyle w:val="ConsPlusNormal"/>
        <w:spacing w:before="220"/>
        <w:ind w:firstLine="540"/>
        <w:jc w:val="both"/>
      </w:pPr>
      <w:bookmarkStart w:id="4" w:name="P56"/>
      <w:bookmarkEnd w:id="4"/>
      <w:r>
        <w:t>б) соответствие заявления о переводе следующим требованиям:</w:t>
      </w:r>
    </w:p>
    <w:p w:rsidR="00EF5E3B" w:rsidRDefault="00EF5E3B">
      <w:pPr>
        <w:pStyle w:val="ConsPlusNormal"/>
        <w:spacing w:before="220"/>
        <w:ind w:firstLine="540"/>
        <w:jc w:val="both"/>
      </w:pPr>
      <w:r>
        <w:t xml:space="preserve">соответствие формы заявления о переводе форме, утвержденной Федеральным казначейством в соответствии с </w:t>
      </w:r>
      <w:hyperlink w:anchor="P116" w:history="1">
        <w:r>
          <w:rPr>
            <w:color w:val="0000FF"/>
          </w:rPr>
          <w:t>пунктом 14</w:t>
        </w:r>
      </w:hyperlink>
      <w:r>
        <w:t xml:space="preserve"> настоящих Правил;</w:t>
      </w:r>
    </w:p>
    <w:p w:rsidR="00EF5E3B" w:rsidRDefault="00EF5E3B">
      <w:pPr>
        <w:pStyle w:val="ConsPlusNormal"/>
        <w:spacing w:before="220"/>
        <w:ind w:firstLine="540"/>
        <w:jc w:val="both"/>
      </w:pPr>
      <w:r>
        <w:t>наличие в заявлении о переводе идентификатора;</w:t>
      </w:r>
    </w:p>
    <w:p w:rsidR="00EF5E3B" w:rsidRDefault="00EF5E3B">
      <w:pPr>
        <w:pStyle w:val="ConsPlusNormal"/>
        <w:spacing w:before="220"/>
        <w:ind w:firstLine="540"/>
        <w:jc w:val="both"/>
      </w:pPr>
      <w:r>
        <w:t>соответствие реквизитов (номер и дата) контракта реквизитам, указанным в заявлении о переводе;</w:t>
      </w:r>
    </w:p>
    <w:p w:rsidR="00EF5E3B" w:rsidRDefault="00EF5E3B">
      <w:pPr>
        <w:pStyle w:val="ConsPlusNormal"/>
        <w:spacing w:before="220"/>
        <w:ind w:firstLine="540"/>
        <w:jc w:val="both"/>
      </w:pPr>
      <w:r>
        <w:lastRenderedPageBreak/>
        <w:t>наличие в заявлении о переводе перечня подтверждающих документов;</w:t>
      </w:r>
    </w:p>
    <w:p w:rsidR="00EF5E3B" w:rsidRDefault="00EF5E3B">
      <w:pPr>
        <w:pStyle w:val="ConsPlusNormal"/>
        <w:spacing w:before="220"/>
        <w:ind w:firstLine="540"/>
        <w:jc w:val="both"/>
      </w:pPr>
      <w:r>
        <w:t>непревышение суммы, указанной в заявлении о переводе, над суммой операций по казначейскому обеспечению обязательств, предусмотренных условиями контракта, с учетом ранее осуществленных по такому контракту операций по казначейскому обеспечению обязательств;</w:t>
      </w:r>
    </w:p>
    <w:p w:rsidR="00EF5E3B" w:rsidRDefault="00EF5E3B">
      <w:pPr>
        <w:pStyle w:val="ConsPlusNormal"/>
        <w:spacing w:before="220"/>
        <w:ind w:firstLine="540"/>
        <w:jc w:val="both"/>
      </w:pPr>
      <w:r>
        <w:t>соответствие указанных в заявлении о переводе реквизитов (номер и дата) казначейского обеспечения обязательств, по которому осуществляется перевод, реквизитам имеющегося казначейского обеспечения обязательств, срок действия которого не истек;</w:t>
      </w:r>
    </w:p>
    <w:p w:rsidR="00EF5E3B" w:rsidRDefault="00EF5E3B">
      <w:pPr>
        <w:pStyle w:val="ConsPlusNormal"/>
        <w:spacing w:before="220"/>
        <w:ind w:firstLine="540"/>
        <w:jc w:val="both"/>
      </w:pPr>
      <w:r>
        <w:t>непревышение суммы, указанной в заявлении о переводе, над суммой неисполненного остатка казначейского обеспечения обязательств (переведенного казначейского обеспечения обязательств) с учетом ранее переведенных казначейских обеспечений обязательств;</w:t>
      </w:r>
    </w:p>
    <w:p w:rsidR="00EF5E3B" w:rsidRDefault="00EF5E3B">
      <w:pPr>
        <w:pStyle w:val="ConsPlusNormal"/>
        <w:spacing w:before="220"/>
        <w:ind w:firstLine="540"/>
        <w:jc w:val="both"/>
      </w:pPr>
      <w:r>
        <w:t>непревышение указанного в заявлении о переводе срока действия переведенного казначейского обеспечения обязательств над сроком действия казначейского обеспечения обязательств, по которому осуществляется перевод;</w:t>
      </w:r>
    </w:p>
    <w:p w:rsidR="00EF5E3B" w:rsidRDefault="00EF5E3B">
      <w:pPr>
        <w:pStyle w:val="ConsPlusNormal"/>
        <w:spacing w:before="220"/>
        <w:ind w:firstLine="540"/>
        <w:jc w:val="both"/>
      </w:pPr>
      <w:proofErr w:type="gramStart"/>
      <w:r>
        <w:t xml:space="preserve">наличие соисполнителя по государственному (муниципальному) контракту, которому переводится казначейское обеспечение обязательств, в сведениях о привлекаемых исполнителем по государственному (муниципальному) контракту в целях исполнения государственного (муниципального) контракта соисполнителях, представляемых в кредитную организацию в соответствии с </w:t>
      </w:r>
      <w:hyperlink r:id="rId12" w:history="1">
        <w:r>
          <w:rPr>
            <w:color w:val="0000FF"/>
          </w:rPr>
          <w:t>абзацем четвертым подпункта "а" пункта 6</w:t>
        </w:r>
      </w:hyperlink>
      <w:r>
        <w:t xml:space="preserve"> Правил осуществления банковского сопровождения контрактов, утвержденных постановлением Правительства Российской Федерации от 20 сентября 2014 г. N 963 "Об осуществлении банковского</w:t>
      </w:r>
      <w:proofErr w:type="gramEnd"/>
      <w:r>
        <w:t xml:space="preserve"> сопровождения контрактов" (далее - Правила банковского сопровождения);</w:t>
      </w:r>
    </w:p>
    <w:p w:rsidR="00EF5E3B" w:rsidRDefault="00EF5E3B">
      <w:pPr>
        <w:pStyle w:val="ConsPlusNormal"/>
        <w:spacing w:before="220"/>
        <w:ind w:firstLine="540"/>
        <w:jc w:val="both"/>
      </w:pPr>
      <w:r>
        <w:t>наличие заверенной копии контракта с соисполнителем по государственному (муниципальному) контракту, договору (соглашению) (далее - получатель переведенного казначейского обеспечения обязательств), представленной в кредитную организацию получателем казначейского обеспечения обязательств;</w:t>
      </w:r>
    </w:p>
    <w:p w:rsidR="00EF5E3B" w:rsidRDefault="00EF5E3B">
      <w:pPr>
        <w:pStyle w:val="ConsPlusNormal"/>
        <w:spacing w:before="220"/>
        <w:ind w:firstLine="540"/>
        <w:jc w:val="both"/>
      </w:pPr>
      <w:r>
        <w:t>соответствие наименования, ИНН, КПП, банковских реквизитов получателя переведенного казначейского обеспечения обязательств, указанных в заявлении о переводе, наименованию, ИНН, КПП, банковским реквизитам получателя переведенного казначейского обеспечения, указанным в контракте;</w:t>
      </w:r>
    </w:p>
    <w:p w:rsidR="00EF5E3B" w:rsidRDefault="00EF5E3B">
      <w:pPr>
        <w:pStyle w:val="ConsPlusNormal"/>
        <w:spacing w:before="220"/>
        <w:ind w:firstLine="540"/>
        <w:jc w:val="both"/>
      </w:pPr>
      <w:proofErr w:type="gramStart"/>
      <w:r>
        <w:t>непревышение суммы, указанной в заявлении о переводе, над суммой неисполненного остатка казначейского обеспечения обязательств с учетом ранее принятых кредитной организацией, но неисполненных платежных поручений или заявлений, содержащих поручение кредитной организации перевести денежные средства с отдельного банковского счета получателя казначейского обеспечения обязательств (переведенного казначейского обеспечения обязательств) с указанием установленных кредитной организацией реквизитов, позволяющих кредитной организации осуществить перевод денежных средств (далее - поручение</w:t>
      </w:r>
      <w:proofErr w:type="gramEnd"/>
      <w:r>
        <w:t xml:space="preserve"> на оплату);</w:t>
      </w:r>
    </w:p>
    <w:p w:rsidR="00EF5E3B" w:rsidRDefault="00EF5E3B">
      <w:pPr>
        <w:pStyle w:val="ConsPlusNormal"/>
        <w:spacing w:before="220"/>
        <w:ind w:firstLine="540"/>
        <w:jc w:val="both"/>
      </w:pPr>
      <w:bookmarkStart w:id="5" w:name="P69"/>
      <w:bookmarkEnd w:id="5"/>
      <w:r>
        <w:t>в) соответствие заявления об отзыве следующим требованиям:</w:t>
      </w:r>
    </w:p>
    <w:p w:rsidR="00EF5E3B" w:rsidRDefault="00EF5E3B">
      <w:pPr>
        <w:pStyle w:val="ConsPlusNormal"/>
        <w:spacing w:before="220"/>
        <w:ind w:firstLine="540"/>
        <w:jc w:val="both"/>
      </w:pPr>
      <w:r>
        <w:t xml:space="preserve">соответствие формы заявления об отзыве форме, утвержденной Федеральным казначейством в соответствии с </w:t>
      </w:r>
      <w:hyperlink w:anchor="P116" w:history="1">
        <w:r>
          <w:rPr>
            <w:color w:val="0000FF"/>
          </w:rPr>
          <w:t>пунктом 14</w:t>
        </w:r>
      </w:hyperlink>
      <w:r>
        <w:t xml:space="preserve"> настоящих Правил;</w:t>
      </w:r>
    </w:p>
    <w:p w:rsidR="00EF5E3B" w:rsidRDefault="00EF5E3B">
      <w:pPr>
        <w:pStyle w:val="ConsPlusNormal"/>
        <w:spacing w:before="220"/>
        <w:ind w:firstLine="540"/>
        <w:jc w:val="both"/>
      </w:pPr>
      <w:r>
        <w:t>наличие в заявлении об отзыве идентификатора;</w:t>
      </w:r>
    </w:p>
    <w:p w:rsidR="00EF5E3B" w:rsidRDefault="00EF5E3B">
      <w:pPr>
        <w:pStyle w:val="ConsPlusNormal"/>
        <w:spacing w:before="220"/>
        <w:ind w:firstLine="540"/>
        <w:jc w:val="both"/>
      </w:pPr>
      <w:r>
        <w:t xml:space="preserve">соответствие реквизитов казначейского обеспечения обязательств (переведенного казначейского обеспечения обязательств), указанных в заявлении об отзыве, реквизитам ранее выданного территориальным органом Федерального казначейства (кредитной организацией) </w:t>
      </w:r>
      <w:r>
        <w:lastRenderedPageBreak/>
        <w:t>казначейского обеспечения обязательств (переведенного казначейского обеспечения обязательств), полностью или частично не исполненного на дату представления заявления об отзыве.</w:t>
      </w:r>
    </w:p>
    <w:p w:rsidR="00EF5E3B" w:rsidRDefault="00EF5E3B">
      <w:pPr>
        <w:pStyle w:val="ConsPlusNormal"/>
        <w:spacing w:before="220"/>
        <w:ind w:firstLine="540"/>
        <w:jc w:val="both"/>
      </w:pPr>
      <w:r>
        <w:t xml:space="preserve">4. Территориальный орган Федерального казначейства в случае несоответствия заявления о выдаче, заявления об отзыве требованиям, указанным в </w:t>
      </w:r>
      <w:hyperlink w:anchor="P48" w:history="1">
        <w:r>
          <w:rPr>
            <w:color w:val="0000FF"/>
          </w:rPr>
          <w:t>подпунктах "а"</w:t>
        </w:r>
      </w:hyperlink>
      <w:r>
        <w:t xml:space="preserve"> и </w:t>
      </w:r>
      <w:hyperlink w:anchor="P69" w:history="1">
        <w:r>
          <w:rPr>
            <w:color w:val="0000FF"/>
          </w:rPr>
          <w:t>"в" пункта 3</w:t>
        </w:r>
      </w:hyperlink>
      <w:r>
        <w:t xml:space="preserve"> настоящих Правил, не позднее рабочего дня, следующего за днем получения соответствующего заявления, возвращает его получателю бюджетных средств без исполнения.</w:t>
      </w:r>
    </w:p>
    <w:p w:rsidR="00EF5E3B" w:rsidRDefault="00EF5E3B">
      <w:pPr>
        <w:pStyle w:val="ConsPlusNormal"/>
        <w:spacing w:before="220"/>
        <w:ind w:firstLine="540"/>
        <w:jc w:val="both"/>
      </w:pPr>
      <w:r>
        <w:t>Кредитная организация в случае несоответствия заявления о переводе, заявления об отзыве переведенного казначейского обеспечения обязатель</w:t>
      </w:r>
      <w:proofErr w:type="gramStart"/>
      <w:r>
        <w:t>ств тр</w:t>
      </w:r>
      <w:proofErr w:type="gramEnd"/>
      <w:r>
        <w:t xml:space="preserve">ебованиям, указанным в </w:t>
      </w:r>
      <w:hyperlink w:anchor="P56" w:history="1">
        <w:r>
          <w:rPr>
            <w:color w:val="0000FF"/>
          </w:rPr>
          <w:t>подпунктах "б"</w:t>
        </w:r>
      </w:hyperlink>
      <w:r>
        <w:t xml:space="preserve"> и </w:t>
      </w:r>
      <w:hyperlink w:anchor="P69" w:history="1">
        <w:r>
          <w:rPr>
            <w:color w:val="0000FF"/>
          </w:rPr>
          <w:t>"в" пункта 3</w:t>
        </w:r>
      </w:hyperlink>
      <w:r>
        <w:t xml:space="preserve"> настоящих Правил, не позднее рабочего дня, следующего за днем получения соответствующего заявления, возвращает его получателю казначейского обеспечения обязательств (переведенного казначейского обеспечения обязательств) без исполнения.</w:t>
      </w:r>
    </w:p>
    <w:p w:rsidR="00EF5E3B" w:rsidRDefault="00EF5E3B">
      <w:pPr>
        <w:pStyle w:val="ConsPlusNormal"/>
        <w:spacing w:before="220"/>
        <w:ind w:firstLine="540"/>
        <w:jc w:val="both"/>
      </w:pPr>
      <w:r>
        <w:t xml:space="preserve">5. Территориальный орган Федерального казначейства осуществляет проверки на соответствие требованиям, предусмотренным </w:t>
      </w:r>
      <w:hyperlink w:anchor="P47" w:history="1">
        <w:r>
          <w:rPr>
            <w:color w:val="0000FF"/>
          </w:rPr>
          <w:t>пунктом 3</w:t>
        </w:r>
      </w:hyperlink>
      <w:r>
        <w:t xml:space="preserve"> настоящих Правил. В случае положительных результатов проверок не позднее рабочего дня после дня получения:</w:t>
      </w:r>
    </w:p>
    <w:p w:rsidR="00EF5E3B" w:rsidRDefault="00EF5E3B">
      <w:pPr>
        <w:pStyle w:val="ConsPlusNormal"/>
        <w:spacing w:before="220"/>
        <w:ind w:firstLine="540"/>
        <w:jc w:val="both"/>
      </w:pPr>
      <w:r>
        <w:t>а) заявления о выдаче:</w:t>
      </w:r>
    </w:p>
    <w:p w:rsidR="00EF5E3B" w:rsidRDefault="00EF5E3B">
      <w:pPr>
        <w:pStyle w:val="ConsPlusNormal"/>
        <w:spacing w:before="220"/>
        <w:ind w:firstLine="540"/>
        <w:jc w:val="both"/>
      </w:pPr>
      <w:r>
        <w:t>формирует казначейское обеспечение обязательств на указанную в нем сумму;</w:t>
      </w:r>
    </w:p>
    <w:p w:rsidR="00EF5E3B" w:rsidRDefault="00EF5E3B">
      <w:pPr>
        <w:pStyle w:val="ConsPlusNormal"/>
        <w:spacing w:before="220"/>
        <w:ind w:firstLine="540"/>
        <w:jc w:val="both"/>
      </w:pPr>
      <w:bookmarkStart w:id="6" w:name="P78"/>
      <w:bookmarkEnd w:id="6"/>
      <w:r>
        <w:t>осуществляет блокировку лимитов бюджетных обязательств по соответствующему бюджетному обязательству и уникальному коду объекта (коду мероприятия по информатизации), отраженных на лицевом счете получателя бюджетных средств, на сумму казначейского обеспечения обязательств;</w:t>
      </w:r>
    </w:p>
    <w:p w:rsidR="00EF5E3B" w:rsidRDefault="00EF5E3B">
      <w:pPr>
        <w:pStyle w:val="ConsPlusNormal"/>
        <w:spacing w:before="220"/>
        <w:ind w:firstLine="540"/>
        <w:jc w:val="both"/>
      </w:pPr>
      <w:r>
        <w:t>направляет казначейское обеспечение обязатель</w:t>
      </w:r>
      <w:proofErr w:type="gramStart"/>
      <w:r>
        <w:t>ств в кр</w:t>
      </w:r>
      <w:proofErr w:type="gramEnd"/>
      <w:r>
        <w:t>едитную организацию;</w:t>
      </w:r>
    </w:p>
    <w:p w:rsidR="00EF5E3B" w:rsidRDefault="00EF5E3B">
      <w:pPr>
        <w:pStyle w:val="ConsPlusNormal"/>
        <w:spacing w:before="220"/>
        <w:ind w:firstLine="540"/>
        <w:jc w:val="both"/>
      </w:pPr>
      <w:r>
        <w:t>б) заявления об отзыве:</w:t>
      </w:r>
    </w:p>
    <w:p w:rsidR="00EF5E3B" w:rsidRDefault="00EF5E3B">
      <w:pPr>
        <w:pStyle w:val="ConsPlusNormal"/>
        <w:spacing w:before="220"/>
        <w:ind w:firstLine="540"/>
        <w:jc w:val="both"/>
      </w:pPr>
      <w:r>
        <w:t>направляет его в кредитную организацию;</w:t>
      </w:r>
    </w:p>
    <w:p w:rsidR="00EF5E3B" w:rsidRDefault="00EF5E3B">
      <w:pPr>
        <w:pStyle w:val="ConsPlusNormal"/>
        <w:spacing w:before="220"/>
        <w:ind w:firstLine="540"/>
        <w:jc w:val="both"/>
      </w:pPr>
      <w:r>
        <w:t xml:space="preserve">не позднее рабочего дня, следующего за днем получения от кредитной организации сообщения о статусе "Исполнено" в отношении заявления об отзыве, осуществляет отмену блокировки лимитов бюджетных обязательств по соответствующим бюджетному обязательству и уникальному коду объекта (коду мероприятий по информатизации) на лицевом счете получателя бюджетных </w:t>
      </w:r>
      <w:proofErr w:type="gramStart"/>
      <w:r>
        <w:t>средств</w:t>
      </w:r>
      <w:proofErr w:type="gramEnd"/>
      <w:r>
        <w:t xml:space="preserve"> на сумму неисполненного остатка отозванного казначейского обеспечения обязательств.</w:t>
      </w:r>
    </w:p>
    <w:p w:rsidR="00EF5E3B" w:rsidRDefault="00EF5E3B">
      <w:pPr>
        <w:pStyle w:val="ConsPlusNormal"/>
        <w:spacing w:before="220"/>
        <w:ind w:firstLine="540"/>
        <w:jc w:val="both"/>
      </w:pPr>
      <w:proofErr w:type="gramStart"/>
      <w:r>
        <w:t>В случае получения от кредитной организации переведенного казначейского обеспечения обязательств (заявления об отзыве, представленного получателем казначейского обеспечения обязательств (переведенного казначейского обеспечения обязательств) территориальный орган Федерального казначейства направляет копию указанных документов получателю бюджетных средств.</w:t>
      </w:r>
      <w:proofErr w:type="gramEnd"/>
    </w:p>
    <w:p w:rsidR="00EF5E3B" w:rsidRDefault="00EF5E3B">
      <w:pPr>
        <w:pStyle w:val="ConsPlusNormal"/>
        <w:spacing w:before="220"/>
        <w:ind w:firstLine="540"/>
        <w:jc w:val="both"/>
      </w:pPr>
      <w:r>
        <w:t xml:space="preserve">6. Кредитная организация в случае положительных результатов проверок на соответствие требованиям, предусмотренным </w:t>
      </w:r>
      <w:hyperlink w:anchor="P47" w:history="1">
        <w:r>
          <w:rPr>
            <w:color w:val="0000FF"/>
          </w:rPr>
          <w:t>пунктом 3</w:t>
        </w:r>
      </w:hyperlink>
      <w:r>
        <w:t xml:space="preserve"> настоящих Правил, не позднее рабочего дня после дня получения:</w:t>
      </w:r>
    </w:p>
    <w:p w:rsidR="00EF5E3B" w:rsidRDefault="00EF5E3B">
      <w:pPr>
        <w:pStyle w:val="ConsPlusNormal"/>
        <w:spacing w:before="220"/>
        <w:ind w:firstLine="540"/>
        <w:jc w:val="both"/>
      </w:pPr>
      <w:r>
        <w:t>а) заявления о переводе:</w:t>
      </w:r>
    </w:p>
    <w:p w:rsidR="00EF5E3B" w:rsidRDefault="00EF5E3B">
      <w:pPr>
        <w:pStyle w:val="ConsPlusNormal"/>
        <w:spacing w:before="220"/>
        <w:ind w:firstLine="540"/>
        <w:jc w:val="both"/>
      </w:pPr>
      <w:r>
        <w:t>формирует переведенное казначейское обеспечение обязательств;</w:t>
      </w:r>
    </w:p>
    <w:p w:rsidR="00EF5E3B" w:rsidRDefault="00EF5E3B">
      <w:pPr>
        <w:pStyle w:val="ConsPlusNormal"/>
        <w:spacing w:before="220"/>
        <w:ind w:firstLine="540"/>
        <w:jc w:val="both"/>
      </w:pPr>
      <w:r>
        <w:t>отражает в учете получение переведенного казначейского обеспечения обязательств;</w:t>
      </w:r>
    </w:p>
    <w:p w:rsidR="00EF5E3B" w:rsidRDefault="00EF5E3B">
      <w:pPr>
        <w:pStyle w:val="ConsPlusNormal"/>
        <w:spacing w:before="220"/>
        <w:ind w:firstLine="540"/>
        <w:jc w:val="both"/>
      </w:pPr>
      <w:r>
        <w:lastRenderedPageBreak/>
        <w:t>проставляет на казначейском обеспечении обязательств, по которому осуществляется перевод, отметку о переводе с указанием номера, даты и суммы переведенного казначейского обеспечения обязательств;</w:t>
      </w:r>
    </w:p>
    <w:p w:rsidR="00EF5E3B" w:rsidRDefault="00EF5E3B">
      <w:pPr>
        <w:pStyle w:val="ConsPlusNormal"/>
        <w:spacing w:before="220"/>
        <w:ind w:firstLine="540"/>
        <w:jc w:val="both"/>
      </w:pPr>
      <w:r>
        <w:t>направляет переведенное казначейское обеспечение обязательств в территориальный орган Федерального казначейства;</w:t>
      </w:r>
    </w:p>
    <w:p w:rsidR="00EF5E3B" w:rsidRDefault="00EF5E3B">
      <w:pPr>
        <w:pStyle w:val="ConsPlusNormal"/>
        <w:spacing w:before="220"/>
        <w:ind w:firstLine="540"/>
        <w:jc w:val="both"/>
      </w:pPr>
      <w:r>
        <w:t>б) заявления об отзыве, представленного получателем казначейского обеспечения обязательств (получателем переведенного казначейского обеспечения обязательств) или полученного от территориального органа Федерального казначейства:</w:t>
      </w:r>
    </w:p>
    <w:p w:rsidR="00EF5E3B" w:rsidRDefault="00EF5E3B">
      <w:pPr>
        <w:pStyle w:val="ConsPlusNormal"/>
        <w:spacing w:before="220"/>
        <w:ind w:firstLine="540"/>
        <w:jc w:val="both"/>
      </w:pPr>
      <w:r>
        <w:t>возвращает получателю казначейского обеспечения обязательств (переведенного казначейского обеспечения обязательств) ранее принятые, но неисполненные заявления о переводе и поручения на оплату, исполнение которых обеспечивалось отзываемым казначейским обеспечением обязательств (переведенным казначейским обеспечением обязательств);</w:t>
      </w:r>
    </w:p>
    <w:p w:rsidR="00EF5E3B" w:rsidRDefault="00EF5E3B">
      <w:pPr>
        <w:pStyle w:val="ConsPlusNormal"/>
        <w:spacing w:before="220"/>
        <w:ind w:firstLine="540"/>
        <w:jc w:val="both"/>
      </w:pPr>
      <w:r>
        <w:t>отражает в учете отзыв казначейского обеспечения обязательств (переведенного казначейского обеспечения обязательств), а также отзыв всех неисполненных переведенных казначейских обеспечений обязательств, перевод которых осуществлялся в рамках отзываемого казначейского обеспечения обязательств (переведенного казначейского обеспечения обязательств);</w:t>
      </w:r>
    </w:p>
    <w:p w:rsidR="00EF5E3B" w:rsidRDefault="00EF5E3B">
      <w:pPr>
        <w:pStyle w:val="ConsPlusNormal"/>
        <w:spacing w:before="220"/>
        <w:ind w:firstLine="540"/>
        <w:jc w:val="both"/>
      </w:pPr>
      <w:r>
        <w:t>проставляет на отзываемом казначейском обеспечении обязательств (переведенном казначейском обеспечении обязательств), а также на всех неисполненных переведенных казначейских обеспечениях обязательств, перевод которых осуществлялся в рамках отзываемого казначейского обеспечения обязательств (переведенного казначейского обеспечения обязательств), отметку об отзыве с указанием номера и даты заявления об отзыве, а также суммы неисполненного остатка;</w:t>
      </w:r>
    </w:p>
    <w:p w:rsidR="00EF5E3B" w:rsidRDefault="00EF5E3B">
      <w:pPr>
        <w:pStyle w:val="ConsPlusNormal"/>
        <w:spacing w:before="220"/>
        <w:ind w:firstLine="540"/>
        <w:jc w:val="both"/>
      </w:pPr>
      <w:r>
        <w:t>направляет в территориальный орган Федерального казначейства заявление об отзыве, представленное получателем казначейского обеспечения обязательств (переведенного казначейского обеспечения обязательств), со статусом "Исполнено" или сообщение о статусе "Исполнено" в отношении заявления об отзыве, полученного от территориального органа Федерального казначейства.</w:t>
      </w:r>
    </w:p>
    <w:p w:rsidR="00EF5E3B" w:rsidRDefault="00EF5E3B">
      <w:pPr>
        <w:pStyle w:val="ConsPlusNormal"/>
        <w:spacing w:before="220"/>
        <w:ind w:firstLine="540"/>
        <w:jc w:val="both"/>
      </w:pPr>
      <w:r>
        <w:t>7. Кредитная организация не позднее рабочего дня, следующего за днем получения от территориального органа Федерального казначейства казначейского обеспечения обязательств:</w:t>
      </w:r>
    </w:p>
    <w:p w:rsidR="00EF5E3B" w:rsidRDefault="00EF5E3B">
      <w:pPr>
        <w:pStyle w:val="ConsPlusNormal"/>
        <w:spacing w:before="220"/>
        <w:ind w:firstLine="540"/>
        <w:jc w:val="both"/>
      </w:pPr>
      <w:r>
        <w:t>а) отражает в учете поступление казначейского обеспечения обязательств;</w:t>
      </w:r>
    </w:p>
    <w:p w:rsidR="00EF5E3B" w:rsidRDefault="00EF5E3B">
      <w:pPr>
        <w:pStyle w:val="ConsPlusNormal"/>
        <w:spacing w:before="220"/>
        <w:ind w:firstLine="540"/>
        <w:jc w:val="both"/>
      </w:pPr>
      <w:r>
        <w:t>б) направляет получателю казначейского обеспечения обязательств информацию о казначейском обеспечении обязательств;</w:t>
      </w:r>
    </w:p>
    <w:p w:rsidR="00EF5E3B" w:rsidRDefault="00EF5E3B">
      <w:pPr>
        <w:pStyle w:val="ConsPlusNormal"/>
        <w:spacing w:before="220"/>
        <w:ind w:firstLine="540"/>
        <w:jc w:val="both"/>
      </w:pPr>
      <w:r>
        <w:t>в) направляет в территориальный орган Федерального казначейства сообщение о статусе "Принято" в отношении казначейского обеспечения обязательств.</w:t>
      </w:r>
    </w:p>
    <w:p w:rsidR="00EF5E3B" w:rsidRDefault="00EF5E3B">
      <w:pPr>
        <w:pStyle w:val="ConsPlusNormal"/>
        <w:spacing w:before="220"/>
        <w:ind w:firstLine="540"/>
        <w:jc w:val="both"/>
      </w:pPr>
      <w:bookmarkStart w:id="7" w:name="P99"/>
      <w:bookmarkEnd w:id="7"/>
      <w:r>
        <w:t>8. Кредитная организация при приеме к исполнению поручения на оплату, представленного получателем казначейского обеспечения обязательств, проверяет соблюдение следующих условий:</w:t>
      </w:r>
    </w:p>
    <w:p w:rsidR="00EF5E3B" w:rsidRDefault="00EF5E3B">
      <w:pPr>
        <w:pStyle w:val="ConsPlusNormal"/>
        <w:spacing w:before="220"/>
        <w:ind w:firstLine="540"/>
        <w:jc w:val="both"/>
      </w:pPr>
      <w:proofErr w:type="gramStart"/>
      <w:r>
        <w:t>а) срок действия казначейского обеспечения обязательств (переведенного казначейского обеспечения обязательств), исполнение которого осуществляется, не истек на момент представления поручения на оплату;</w:t>
      </w:r>
      <w:proofErr w:type="gramEnd"/>
    </w:p>
    <w:p w:rsidR="00EF5E3B" w:rsidRDefault="00EF5E3B">
      <w:pPr>
        <w:pStyle w:val="ConsPlusNormal"/>
        <w:spacing w:before="220"/>
        <w:ind w:firstLine="540"/>
        <w:jc w:val="both"/>
      </w:pPr>
      <w:r>
        <w:t xml:space="preserve">б) сумма, указанная в поручении на оплату, не превышает сумму неисполненного остатка по казначейскому обеспечению обязательств (переведенному казначейскому обеспечению </w:t>
      </w:r>
      <w:r>
        <w:lastRenderedPageBreak/>
        <w:t>обязательств) с учетом ранее принятых кредитной организацией, но неисполненных поручений на оплату;</w:t>
      </w:r>
    </w:p>
    <w:p w:rsidR="00EF5E3B" w:rsidRDefault="00EF5E3B">
      <w:pPr>
        <w:pStyle w:val="ConsPlusNormal"/>
        <w:spacing w:before="220"/>
        <w:ind w:firstLine="540"/>
        <w:jc w:val="both"/>
      </w:pPr>
      <w:r>
        <w:t>в) наличие в поручении на оплату идентификатора и соответствие его идентификатору, указанному в казначейском обеспечении обязательств (переведенном казначейском обеспечении обязательств) и в подтверждающих документах;</w:t>
      </w:r>
    </w:p>
    <w:p w:rsidR="00EF5E3B" w:rsidRDefault="00EF5E3B">
      <w:pPr>
        <w:pStyle w:val="ConsPlusNormal"/>
        <w:spacing w:before="220"/>
        <w:ind w:firstLine="540"/>
        <w:jc w:val="both"/>
      </w:pPr>
      <w:r>
        <w:t>г) наличие представленных получателем казначейского обеспечения обязательств (переведенного казначейского обеспечения обязательств) подтверждающих документов, указанных в перечне подтверждающих документов казначейского обеспечения обязательств (переведенного казначейского обеспечения обязательств);</w:t>
      </w:r>
    </w:p>
    <w:p w:rsidR="00EF5E3B" w:rsidRDefault="00EF5E3B">
      <w:pPr>
        <w:pStyle w:val="ConsPlusNormal"/>
        <w:spacing w:before="220"/>
        <w:ind w:firstLine="540"/>
        <w:jc w:val="both"/>
      </w:pPr>
      <w:r>
        <w:t xml:space="preserve">д) соответствие иным условиям, установленным договором о банковском сопровождении в соответствии с </w:t>
      </w:r>
      <w:hyperlink w:anchor="P115" w:history="1">
        <w:r>
          <w:rPr>
            <w:color w:val="0000FF"/>
          </w:rPr>
          <w:t>пунктами 13</w:t>
        </w:r>
      </w:hyperlink>
      <w:r>
        <w:t xml:space="preserve"> и </w:t>
      </w:r>
      <w:hyperlink w:anchor="P116" w:history="1">
        <w:r>
          <w:rPr>
            <w:color w:val="0000FF"/>
          </w:rPr>
          <w:t>14</w:t>
        </w:r>
      </w:hyperlink>
      <w:r>
        <w:t xml:space="preserve"> Правил банковского сопровождения.</w:t>
      </w:r>
    </w:p>
    <w:p w:rsidR="00EF5E3B" w:rsidRDefault="00EF5E3B">
      <w:pPr>
        <w:pStyle w:val="ConsPlusNormal"/>
        <w:spacing w:before="220"/>
        <w:ind w:firstLine="540"/>
        <w:jc w:val="both"/>
      </w:pPr>
      <w:r>
        <w:t xml:space="preserve">9. </w:t>
      </w:r>
      <w:proofErr w:type="gramStart"/>
      <w:r>
        <w:t xml:space="preserve">Кредитная организация при положительном результате проверок, указанных в </w:t>
      </w:r>
      <w:hyperlink w:anchor="P99" w:history="1">
        <w:r>
          <w:rPr>
            <w:color w:val="0000FF"/>
          </w:rPr>
          <w:t>пункте 8</w:t>
        </w:r>
      </w:hyperlink>
      <w:r>
        <w:t xml:space="preserve"> настоящих Правил, не позднее рабочего дня, следующего за днем представления получателем казначейского обеспечения обязательств (переведенного казначейского обеспечения обязательств) поручения на оплату и подтверждающих документов, формирует заявление об исполнении казначейского обеспечения обязательств (переведенного казначейского обеспечения обязательств) по форме, утвержденной Федеральным казначейством в соответствии с </w:t>
      </w:r>
      <w:hyperlink w:anchor="P116" w:history="1">
        <w:r>
          <w:rPr>
            <w:color w:val="0000FF"/>
          </w:rPr>
          <w:t>пунктом 14</w:t>
        </w:r>
      </w:hyperlink>
      <w:r>
        <w:t xml:space="preserve"> настоящих Правил (далее - заявление об</w:t>
      </w:r>
      <w:proofErr w:type="gramEnd"/>
      <w:r>
        <w:t xml:space="preserve"> </w:t>
      </w:r>
      <w:proofErr w:type="gramStart"/>
      <w:r>
        <w:t>исполнении</w:t>
      </w:r>
      <w:proofErr w:type="gramEnd"/>
      <w:r>
        <w:t>), на сумму подтверждающих документов и направляет его в территориальный орган Федерального казначейства.</w:t>
      </w:r>
    </w:p>
    <w:p w:rsidR="00EF5E3B" w:rsidRDefault="00EF5E3B">
      <w:pPr>
        <w:pStyle w:val="ConsPlusNormal"/>
        <w:spacing w:before="220"/>
        <w:ind w:firstLine="540"/>
        <w:jc w:val="both"/>
      </w:pPr>
      <w:proofErr w:type="gramStart"/>
      <w:r>
        <w:t xml:space="preserve">Кредитная организация в случае несоответствия поручения на оплату, представленного получателем казначейского обеспечения обязательств (переведенного казначейского обеспечения обязательств), условиям, установленным </w:t>
      </w:r>
      <w:hyperlink w:anchor="P99" w:history="1">
        <w:r>
          <w:rPr>
            <w:color w:val="0000FF"/>
          </w:rPr>
          <w:t>пунктом 8</w:t>
        </w:r>
      </w:hyperlink>
      <w:r>
        <w:t xml:space="preserve"> настоящих Правил, не позднее рабочего дня, следующего за днем его получения, возвращает поручение на оплату получателю казначейского обеспечения обязательств (переведенного казначейского обеспечения обязательств) без исполнения.</w:t>
      </w:r>
      <w:proofErr w:type="gramEnd"/>
    </w:p>
    <w:p w:rsidR="00EF5E3B" w:rsidRDefault="00EF5E3B">
      <w:pPr>
        <w:pStyle w:val="ConsPlusNormal"/>
        <w:spacing w:before="220"/>
        <w:ind w:firstLine="540"/>
        <w:jc w:val="both"/>
      </w:pPr>
      <w:bookmarkStart w:id="8" w:name="P107"/>
      <w:bookmarkEnd w:id="8"/>
      <w:r>
        <w:t xml:space="preserve">10. </w:t>
      </w:r>
      <w:proofErr w:type="gramStart"/>
      <w:r>
        <w:t xml:space="preserve">Территориальный орган Федерального казначейства не позднее рабочего дня, следующего за днем получения от кредитной организации заявления об исполнении, в соответствии с лимитами бюджетных обязательств, заблокированными в соответствии с </w:t>
      </w:r>
      <w:hyperlink w:anchor="P78" w:history="1">
        <w:r>
          <w:rPr>
            <w:color w:val="0000FF"/>
          </w:rPr>
          <w:t>абзацем третьим подпункта "а" пункта 5</w:t>
        </w:r>
      </w:hyperlink>
      <w:r>
        <w:t xml:space="preserve"> настоящих Правил, на основании распоряжения о совершении казначейского платежа составляет платежное поручение, являющееся основанием для перевода суммы платежа, указанной в заявлении об исполнении, на отдельный банковский</w:t>
      </w:r>
      <w:proofErr w:type="gramEnd"/>
      <w:r>
        <w:t xml:space="preserve"> счет, открытый в кредитной организации получателю казначейского обеспечения обязательств (переведенного казначейского обеспечения обязательств).</w:t>
      </w:r>
    </w:p>
    <w:p w:rsidR="00EF5E3B" w:rsidRDefault="00EF5E3B">
      <w:pPr>
        <w:pStyle w:val="ConsPlusNormal"/>
        <w:spacing w:before="220"/>
        <w:ind w:firstLine="540"/>
        <w:jc w:val="both"/>
      </w:pPr>
      <w:r>
        <w:t xml:space="preserve">11. Кредитная организация не позднее рабочего дня, следующего за днем зачисления на отдельный банковский счет суммы платежа, предусмотренного </w:t>
      </w:r>
      <w:hyperlink w:anchor="P107" w:history="1">
        <w:r>
          <w:rPr>
            <w:color w:val="0000FF"/>
          </w:rPr>
          <w:t>пунктом 10</w:t>
        </w:r>
      </w:hyperlink>
      <w:r>
        <w:t xml:space="preserve"> настоящих Правил:</w:t>
      </w:r>
    </w:p>
    <w:p w:rsidR="00EF5E3B" w:rsidRDefault="00EF5E3B">
      <w:pPr>
        <w:pStyle w:val="ConsPlusNormal"/>
        <w:spacing w:before="220"/>
        <w:ind w:firstLine="540"/>
        <w:jc w:val="both"/>
      </w:pPr>
      <w:proofErr w:type="gramStart"/>
      <w:r>
        <w:t>а) осуществляет перевод денежных средств с отдельного банковского счета получателя казначейского обеспечения обязательств (переведенного казначейского обеспечения обязательств) в соответствии с реквизитами, указанными в поручении на оплату получателя казначейского обеспечения обязательств (получателя переведенного казначейского обеспечения обязательств);</w:t>
      </w:r>
      <w:proofErr w:type="gramEnd"/>
    </w:p>
    <w:p w:rsidR="00EF5E3B" w:rsidRDefault="00EF5E3B">
      <w:pPr>
        <w:pStyle w:val="ConsPlusNormal"/>
        <w:spacing w:before="220"/>
        <w:ind w:firstLine="540"/>
        <w:jc w:val="both"/>
      </w:pPr>
      <w:r>
        <w:t>б) направляет в территориальный орган Федерального казначейства сообщение о статусе "Исполнено" в отношении заявления об исполнении;</w:t>
      </w:r>
    </w:p>
    <w:p w:rsidR="00EF5E3B" w:rsidRDefault="00EF5E3B">
      <w:pPr>
        <w:pStyle w:val="ConsPlusNormal"/>
        <w:spacing w:before="220"/>
        <w:ind w:firstLine="540"/>
        <w:jc w:val="both"/>
      </w:pPr>
      <w:r>
        <w:t>в) отражает в учете исполнение казначейского обеспечения обязательств (переведенного казначейского обеспечения обязательств) в сумме денежных средств, поступивших в соответствии с заявлением об исполнении.</w:t>
      </w:r>
    </w:p>
    <w:p w:rsidR="00EF5E3B" w:rsidRDefault="00EF5E3B">
      <w:pPr>
        <w:pStyle w:val="ConsPlusNormal"/>
        <w:spacing w:before="220"/>
        <w:ind w:firstLine="540"/>
        <w:jc w:val="both"/>
      </w:pPr>
      <w:r>
        <w:lastRenderedPageBreak/>
        <w:t xml:space="preserve">12. </w:t>
      </w:r>
      <w:proofErr w:type="gramStart"/>
      <w:r>
        <w:t>При возврате на отдельный банковский счет денежных средств по ранее исполненному казначейскому обеспечению обязательств (переведенному казначейскому обеспечению</w:t>
      </w:r>
      <w:proofErr w:type="gramEnd"/>
      <w:r>
        <w:t xml:space="preserve"> обязательств) кредитная организация не позднее рабочего дня, следующего за днем такого возврата:</w:t>
      </w:r>
    </w:p>
    <w:p w:rsidR="00EF5E3B" w:rsidRDefault="00EF5E3B">
      <w:pPr>
        <w:pStyle w:val="ConsPlusNormal"/>
        <w:spacing w:before="220"/>
        <w:ind w:firstLine="540"/>
        <w:jc w:val="both"/>
      </w:pPr>
      <w:r>
        <w:t>а) отражает в учете возврат средств по ранее исполненному казначейскому обеспечению обязательств (переведенному казначейскому обеспечению обязательств);</w:t>
      </w:r>
    </w:p>
    <w:p w:rsidR="00EF5E3B" w:rsidRDefault="00EF5E3B">
      <w:pPr>
        <w:pStyle w:val="ConsPlusNormal"/>
        <w:spacing w:before="220"/>
        <w:ind w:firstLine="540"/>
        <w:jc w:val="both"/>
      </w:pPr>
      <w:r>
        <w:t>б) осуществляет перевод указанной суммы на банковский счет, входящий в состав единого казначейского счета, открытый территориальному органу Федерального казначейства для дальнейшего зачисления на единый счет федерального бюджета.</w:t>
      </w:r>
    </w:p>
    <w:p w:rsidR="00EF5E3B" w:rsidRDefault="00EF5E3B">
      <w:pPr>
        <w:pStyle w:val="ConsPlusNormal"/>
        <w:spacing w:before="220"/>
        <w:ind w:firstLine="540"/>
        <w:jc w:val="both"/>
      </w:pPr>
      <w:bookmarkStart w:id="9" w:name="P115"/>
      <w:bookmarkEnd w:id="9"/>
      <w:r>
        <w:t xml:space="preserve">13. </w:t>
      </w:r>
      <w:proofErr w:type="gramStart"/>
      <w:r>
        <w:t>Отзыв казначейского обеспечения обязательств по истечении срока его действия осуществляется территориальным органом Федерального казначейства (кредитной организацией) без наличия заявления получателя бюджетных средств (получателя казначейского обеспечения обязательств (переведенного казначейского обеспечения обязательств).</w:t>
      </w:r>
      <w:proofErr w:type="gramEnd"/>
    </w:p>
    <w:p w:rsidR="00EF5E3B" w:rsidRDefault="00EF5E3B">
      <w:pPr>
        <w:pStyle w:val="ConsPlusNormal"/>
        <w:spacing w:before="220"/>
        <w:ind w:firstLine="540"/>
        <w:jc w:val="both"/>
      </w:pPr>
      <w:bookmarkStart w:id="10" w:name="P116"/>
      <w:bookmarkEnd w:id="10"/>
      <w:r>
        <w:t>14. Формы казначейского обеспечения обязательств, заявления о выдаче, заявления о переводе, заявления об отзыве, заявления об исполнении и иных документов, применяемые при выдаче (переводе, отзыве) и иных операциях с казначейским обеспечением обязатель</w:t>
      </w:r>
      <w:proofErr w:type="gramStart"/>
      <w:r>
        <w:t>ств пр</w:t>
      </w:r>
      <w:proofErr w:type="gramEnd"/>
      <w:r>
        <w:t>и банковском сопровождении, а также порядок их заполнения устанавливаются Федеральным казначейством.</w:t>
      </w:r>
    </w:p>
    <w:p w:rsidR="00EF5E3B" w:rsidRDefault="00EF5E3B">
      <w:pPr>
        <w:pStyle w:val="ConsPlusNormal"/>
        <w:spacing w:before="220"/>
        <w:ind w:firstLine="540"/>
        <w:jc w:val="both"/>
      </w:pPr>
      <w:r>
        <w:t>15. При казначейском обеспечении обязательств информационное взаимодействие осуществляется:</w:t>
      </w:r>
    </w:p>
    <w:p w:rsidR="00EF5E3B" w:rsidRDefault="00EF5E3B">
      <w:pPr>
        <w:pStyle w:val="ConsPlusNormal"/>
        <w:spacing w:before="220"/>
        <w:ind w:firstLine="540"/>
        <w:jc w:val="both"/>
      </w:pPr>
      <w:r>
        <w:t>а) между территориальным органом Федерального казначейства и кредитной организацией через систему передачи финансовых сообщений Центрального банка Российской Федерации с использованием электронных сообщений;</w:t>
      </w:r>
    </w:p>
    <w:p w:rsidR="00EF5E3B" w:rsidRDefault="00EF5E3B">
      <w:pPr>
        <w:pStyle w:val="ConsPlusNormal"/>
        <w:spacing w:before="220"/>
        <w:ind w:firstLine="540"/>
        <w:jc w:val="both"/>
      </w:pPr>
      <w:r>
        <w:t>б) между получателем бюджетных средств и территориальным органом Федерального казначейства с использованием информационных систем, используемых Федеральным казначейством.</w:t>
      </w:r>
    </w:p>
    <w:p w:rsidR="00EF5E3B" w:rsidRDefault="00EF5E3B">
      <w:pPr>
        <w:pStyle w:val="ConsPlusNormal"/>
        <w:ind w:firstLine="540"/>
        <w:jc w:val="both"/>
      </w:pPr>
    </w:p>
    <w:p w:rsidR="00EF5E3B" w:rsidRDefault="00EF5E3B">
      <w:pPr>
        <w:pStyle w:val="ConsPlusNormal"/>
        <w:ind w:firstLine="540"/>
        <w:jc w:val="both"/>
      </w:pPr>
    </w:p>
    <w:p w:rsidR="00EF5E3B" w:rsidRDefault="00EF5E3B">
      <w:pPr>
        <w:pStyle w:val="ConsPlusNormal"/>
        <w:pBdr>
          <w:top w:val="single" w:sz="6" w:space="0" w:color="auto"/>
        </w:pBdr>
        <w:spacing w:before="100" w:after="100"/>
        <w:jc w:val="both"/>
        <w:rPr>
          <w:sz w:val="2"/>
          <w:szCs w:val="2"/>
        </w:rPr>
      </w:pPr>
    </w:p>
    <w:p w:rsidR="009B5BBD" w:rsidRDefault="009B5BBD">
      <w:bookmarkStart w:id="11" w:name="_GoBack"/>
      <w:bookmarkEnd w:id="11"/>
    </w:p>
    <w:sectPr w:rsidR="009B5BBD" w:rsidSect="00C61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E3B"/>
    <w:rsid w:val="009B5BBD"/>
    <w:rsid w:val="00EF5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E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5E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5E3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E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5E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5E3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2B0EA32896921F060371E991915EA09F0F4E5592596AEAB737FC3DB210FC03EAD851FA80F73B0EE24208078EEEm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62B0EA32896921F060371E991915EA09F0E495395576AEAB737FC3DB210FC03F8D809F680F1250EEF575E56C8BBD01E416FD03AD9798880E3mBH" TargetMode="External"/><Relationship Id="rId12" Type="http://schemas.openxmlformats.org/officeDocument/2006/relationships/hyperlink" Target="consultantplus://offline/ref=762B0EA32896921F060371E991915EA09F0E4F529B5F6AEAB737FC3DB210FC03F8D809F680F1250AE7575E56C8BBD01E416FD03AD9798880E3mB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62B0EA32896921F060371E991915EA09F0F4E5592596AEAB737FC3DB210FC03F8D809F187F22305B20D4E5281EEDB004775CE3CC779E8mAH" TargetMode="External"/><Relationship Id="rId11" Type="http://schemas.openxmlformats.org/officeDocument/2006/relationships/hyperlink" Target="consultantplus://offline/ref=762B0EA32896921F060371E991915EA09F0F4E5592596AEAB737FC3DB210FC03F8D809F187F82405B20D4E5281EEDB004775CE3CC779E8mAH"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762B0EA32896921F060371E991915EA09F0F4E5592596AEAB737FC3DB210FC03EAD851FA80F73B0EE24208078EEEmCH" TargetMode="External"/><Relationship Id="rId4" Type="http://schemas.openxmlformats.org/officeDocument/2006/relationships/webSettings" Target="webSettings.xml"/><Relationship Id="rId9" Type="http://schemas.openxmlformats.org/officeDocument/2006/relationships/hyperlink" Target="consultantplus://offline/ref=762B0EA32896921F060371E991915EA09F0F4E5592596AEAB737FC3DB210FC03F8D809F187F22505B20D4E5281EEDB004775CE3CC779E8mA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3712</Words>
  <Characters>21160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2022-04-06T07:38:00Z</dcterms:created>
  <dcterms:modified xsi:type="dcterms:W3CDTF">2022-04-06T07:49:00Z</dcterms:modified>
</cp:coreProperties>
</file>