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56" w:rsidRDefault="00444F5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44F56" w:rsidRDefault="00444F56">
      <w:pPr>
        <w:pStyle w:val="ConsPlusNormal"/>
        <w:jc w:val="both"/>
        <w:outlineLvl w:val="0"/>
      </w:pPr>
    </w:p>
    <w:p w:rsidR="00444F56" w:rsidRDefault="00444F56">
      <w:pPr>
        <w:pStyle w:val="ConsPlusTitle"/>
        <w:jc w:val="center"/>
      </w:pPr>
      <w:r>
        <w:t>ПРАВИТЕЛЬСТВО РОССИЙСКОЙ ФЕДЕРАЦИИ</w:t>
      </w:r>
    </w:p>
    <w:p w:rsidR="00444F56" w:rsidRDefault="00444F56">
      <w:pPr>
        <w:pStyle w:val="ConsPlusTitle"/>
        <w:jc w:val="center"/>
      </w:pPr>
    </w:p>
    <w:p w:rsidR="00444F56" w:rsidRDefault="00444F56">
      <w:pPr>
        <w:pStyle w:val="ConsPlusTitle"/>
        <w:jc w:val="center"/>
      </w:pPr>
      <w:r>
        <w:t>ПОСТАНОВЛЕНИЕ</w:t>
      </w:r>
    </w:p>
    <w:p w:rsidR="00444F56" w:rsidRDefault="00444F56">
      <w:pPr>
        <w:pStyle w:val="ConsPlusTitle"/>
        <w:jc w:val="center"/>
      </w:pPr>
      <w:r>
        <w:t>от 29 марта 2022 г. N 505</w:t>
      </w:r>
    </w:p>
    <w:p w:rsidR="00444F56" w:rsidRDefault="00444F56">
      <w:pPr>
        <w:pStyle w:val="ConsPlusTitle"/>
        <w:jc w:val="center"/>
      </w:pPr>
    </w:p>
    <w:p w:rsidR="00444F56" w:rsidRDefault="00444F56">
      <w:pPr>
        <w:pStyle w:val="ConsPlusTitle"/>
        <w:jc w:val="center"/>
      </w:pPr>
      <w:r>
        <w:t>О ПРИОСТАНОВЛЕНИИ</w:t>
      </w:r>
    </w:p>
    <w:p w:rsidR="00444F56" w:rsidRDefault="00444F56">
      <w:pPr>
        <w:pStyle w:val="ConsPlusTitle"/>
        <w:jc w:val="center"/>
      </w:pPr>
      <w:r>
        <w:t>ДЕЙСТВИЯ ОТДЕЛЬНЫХ ПОЛОЖЕНИЙ НЕКОТОРЫХ АКТОВ ПРАВИТЕЛЬСТВА</w:t>
      </w:r>
    </w:p>
    <w:p w:rsidR="00444F56" w:rsidRDefault="00444F56">
      <w:pPr>
        <w:pStyle w:val="ConsPlusTitle"/>
        <w:jc w:val="center"/>
      </w:pPr>
      <w:r>
        <w:t>РОССИЙСКОЙ ФЕДЕРАЦИИ И УСТАНОВЛЕНИИ РАЗМЕРОВ АВАНСОВЫХ</w:t>
      </w:r>
    </w:p>
    <w:p w:rsidR="00444F56" w:rsidRDefault="00444F56">
      <w:pPr>
        <w:pStyle w:val="ConsPlusTitle"/>
        <w:jc w:val="center"/>
      </w:pPr>
      <w:r>
        <w:t>ПЛАТЕЖЕЙ ПРИ ЗАКЛЮЧЕНИИ ГОСУДАРСТВЕННЫХ (МУНИЦИПАЛЬНЫХ)</w:t>
      </w:r>
    </w:p>
    <w:p w:rsidR="00444F56" w:rsidRDefault="00444F56">
      <w:pPr>
        <w:pStyle w:val="ConsPlusTitle"/>
        <w:jc w:val="center"/>
      </w:pPr>
      <w:r>
        <w:t>КОНТРАКТОВ В 2022 ГОДУ</w:t>
      </w:r>
    </w:p>
    <w:p w:rsidR="00444F56" w:rsidRDefault="00444F56">
      <w:pPr>
        <w:pStyle w:val="ConsPlusNormal"/>
        <w:jc w:val="both"/>
      </w:pPr>
    </w:p>
    <w:p w:rsidR="00444F56" w:rsidRDefault="00444F56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444F56" w:rsidRDefault="00444F56">
      <w:pPr>
        <w:pStyle w:val="ConsPlusNormal"/>
        <w:spacing w:before="220"/>
        <w:ind w:firstLine="540"/>
        <w:jc w:val="both"/>
      </w:pPr>
      <w:r>
        <w:t>1. Приостановить до 31 декабря 2022 г. включительно действие:</w:t>
      </w:r>
    </w:p>
    <w:p w:rsidR="00444F56" w:rsidRDefault="00444F56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подпункта "в(2)"</w:t>
        </w:r>
      </w:hyperlink>
      <w:r>
        <w:t xml:space="preserve"> и </w:t>
      </w:r>
      <w:hyperlink r:id="rId7" w:history="1">
        <w:r>
          <w:rPr>
            <w:color w:val="0000FF"/>
          </w:rPr>
          <w:t>абзаца восьмого подпункта "л(1)" пункта 10</w:t>
        </w:r>
      </w:hyperlink>
      <w: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(Собрание законодательства Российской Федерации, 2014, N 41, ст. 5536; 2015, N 26, ст. 3897; 2016, N 10, ст. 1406; N 48, ст. 6764; 2017, N 51, ст. 7825; 2018, N 50, ст. 7767; 2019, N 7, ст. 668; N 41, ст. 5726; 2020, N 1, ст. 40; N 17, ст. 2799; N 45, ст. 7122; 2021, N 8, ст. 1326; 2022, N 10, ст. 1531);</w:t>
      </w:r>
    </w:p>
    <w:p w:rsidR="00444F56" w:rsidRDefault="00444F56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абзаца второго подпункта "а"</w:t>
        </w:r>
      </w:hyperlink>
      <w:r>
        <w:t xml:space="preserve"> и </w:t>
      </w:r>
      <w:hyperlink r:id="rId9" w:history="1">
        <w:r>
          <w:rPr>
            <w:color w:val="0000FF"/>
          </w:rPr>
          <w:t>подпункта "б"</w:t>
        </w:r>
      </w:hyperlink>
      <w:r>
        <w:t xml:space="preserve"> (в части права предусматривать авансовые платежи в размере, не превышающем 30 процентов суммы договора (государственного контракта) пункта 18 и </w:t>
      </w:r>
      <w:hyperlink r:id="rId10" w:history="1">
        <w:r>
          <w:rPr>
            <w:color w:val="0000FF"/>
          </w:rPr>
          <w:t>пункта 20</w:t>
        </w:r>
      </w:hyperlink>
      <w:r>
        <w:t xml:space="preserve"> Положения о мерах по обеспечению исполнения федерального бюджета, утвержденного постановлением Правительства Российской Федерации от 9 декабря 2017 г. N 1496 "О мерах по обеспечению исполнения федерального бюджета" (Собрание законодательства Российской Федерации, 2017, N 51, ст. 7807; 2018, N 49, ст. 7631; 2019, N 32, ст. 4735; 2020, N 2, ст. 190; 2021, N 5, ст. 826).</w:t>
      </w:r>
    </w:p>
    <w:p w:rsidR="00444F56" w:rsidRDefault="00444F56">
      <w:pPr>
        <w:pStyle w:val="ConsPlusNormal"/>
        <w:spacing w:before="220"/>
        <w:ind w:firstLine="540"/>
        <w:jc w:val="both"/>
      </w:pPr>
      <w:bookmarkStart w:id="0" w:name="P16"/>
      <w:bookmarkEnd w:id="0"/>
      <w:r>
        <w:t>2. Установить, что в 2022 году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(далее - получатели средств федерального бюджета) предусматривают в заключаемых ими договорах (государственных контрактах) на поставку товаров (выполнение работ, оказание услуг), средства на финансовое обеспечение которых:</w:t>
      </w:r>
    </w:p>
    <w:p w:rsidR="00444F56" w:rsidRDefault="00444F56">
      <w:pPr>
        <w:pStyle w:val="ConsPlusNormal"/>
        <w:spacing w:before="220"/>
        <w:ind w:firstLine="540"/>
        <w:jc w:val="both"/>
      </w:pPr>
      <w:bookmarkStart w:id="1" w:name="P17"/>
      <w:bookmarkEnd w:id="1"/>
      <w:r>
        <w:t>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90 процентов суммы договора (государственного контракта), но не более лимитов бюджетных обязательств, доведенных до получателей средств федерального бюджета на указанные цели на соответствующий финансовый год;</w:t>
      </w:r>
    </w:p>
    <w:p w:rsidR="00444F56" w:rsidRDefault="00444F56">
      <w:pPr>
        <w:pStyle w:val="ConsPlusNormal"/>
        <w:spacing w:before="220"/>
        <w:ind w:firstLine="540"/>
        <w:jc w:val="both"/>
      </w:pPr>
      <w:r>
        <w:t>не подлежат казначейскому сопровождению, - авансовые платежи в размере до 50 процентов суммы договора (государственного контракта), но не более лимитов бюджетных обязательств, доведенных до получателей средств федерального бюджета на указанные цели на соответствующий финансовый год.</w:t>
      </w:r>
    </w:p>
    <w:p w:rsidR="00444F56" w:rsidRDefault="00444F56">
      <w:pPr>
        <w:pStyle w:val="ConsPlusNormal"/>
        <w:spacing w:before="220"/>
        <w:ind w:firstLine="540"/>
        <w:jc w:val="both"/>
      </w:pPr>
      <w:r>
        <w:t xml:space="preserve">В случае если исполнение договора (государственного контракта), указанного в </w:t>
      </w:r>
      <w:hyperlink w:anchor="P17" w:history="1">
        <w:r>
          <w:rPr>
            <w:color w:val="0000FF"/>
          </w:rPr>
          <w:t>абзаце втором</w:t>
        </w:r>
      </w:hyperlink>
      <w:r>
        <w:t xml:space="preserve"> настоящего пункта, осуществляется в 2022 году и последующих годах и соответствующих лимитов бюджетных обязательств, доведенных до получателя средств федерального бюджета, </w:t>
      </w:r>
      <w:r>
        <w:lastRenderedPageBreak/>
        <w:t>недостаточно для выплаты авансового платежа в текущем финансовом году, в договоре (государственном контракте)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444F56" w:rsidRDefault="00444F56">
      <w:pPr>
        <w:pStyle w:val="ConsPlusNormal"/>
        <w:spacing w:before="220"/>
        <w:ind w:firstLine="540"/>
        <w:jc w:val="both"/>
      </w:pPr>
      <w:r>
        <w:t xml:space="preserve">3. Установить, что в соответствии с </w:t>
      </w:r>
      <w:hyperlink r:id="rId11" w:history="1">
        <w:r>
          <w:rPr>
            <w:color w:val="0000FF"/>
          </w:rPr>
          <w:t>подпунктом 9 части 2 статьи 5</w:t>
        </w:r>
      </w:hyperlink>
      <w:r>
        <w:t xml:space="preserve"> Федерального закона "О федеральном бюджете на 2022 год и на плановый период 2023 и 2024 годов" главные распорядители средств федерального бюджета вправе принять правовые акты, предусматривающие включение в договоры (государственные контракты) на поставку товаров (выполнение работ, оказание услуг) на сумму менее 100000 тыс. рублей, заключаемые в 2022 году ими как получателями средств федерального бюджета, а также подведомственными получателями средств федерального бюджета, условия о казначейском сопровождении авансовых платежей в размерах, определяемых в соответствии с </w:t>
      </w:r>
      <w:hyperlink w:anchor="P17" w:history="1">
        <w:r>
          <w:rPr>
            <w:color w:val="0000FF"/>
          </w:rPr>
          <w:t>абзацем вторым пункта 2</w:t>
        </w:r>
      </w:hyperlink>
      <w:r>
        <w:t xml:space="preserve"> настоящего постановления.</w:t>
      </w:r>
    </w:p>
    <w:p w:rsidR="00444F56" w:rsidRDefault="00444F56">
      <w:pPr>
        <w:pStyle w:val="ConsPlusNormal"/>
        <w:spacing w:before="220"/>
        <w:ind w:firstLine="540"/>
        <w:jc w:val="both"/>
      </w:pPr>
      <w:r>
        <w:t xml:space="preserve">4. Получатели средств федерального бюджета вправе в соответствии с </w:t>
      </w:r>
      <w:hyperlink r:id="rId12" w:history="1">
        <w:r>
          <w:rPr>
            <w:color w:val="0000FF"/>
          </w:rPr>
          <w:t>частью 65.1 статьи 112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внести по соглашению сторон в заключенные до дня вступления в силу настоящего постановления договоры (государственные контракты) на поставку товаров (выполнение работ, оказание услуг) изменения в части увеличения предусмотренных ими размеров авансовых платежей до размеров, определенных в соответствии с </w:t>
      </w:r>
      <w:hyperlink w:anchor="P16" w:history="1">
        <w:r>
          <w:rPr>
            <w:color w:val="0000FF"/>
          </w:rPr>
          <w:t>пунктом 2</w:t>
        </w:r>
      </w:hyperlink>
      <w:r>
        <w:t xml:space="preserve"> настоящего постановления, с соблюдением размера обеспечения исполнения договора (государственного контракта), устанавливаемого в соответствии с </w:t>
      </w:r>
      <w:hyperlink r:id="rId13" w:history="1">
        <w:r>
          <w:rPr>
            <w:color w:val="0000FF"/>
          </w:rPr>
          <w:t>частью 6 статьи 96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нужд".</w:t>
      </w:r>
    </w:p>
    <w:p w:rsidR="00444F56" w:rsidRDefault="00444F56">
      <w:pPr>
        <w:pStyle w:val="ConsPlusNormal"/>
        <w:spacing w:before="220"/>
        <w:ind w:firstLine="540"/>
        <w:jc w:val="both"/>
      </w:pPr>
      <w:r>
        <w:t xml:space="preserve">5. Рекомендовать высшим исполнительным органам государственной власти субъектов Российской Федерации (местным администрациям) принять меры, обеспечивающие включение в заключаемые получателями средств бюджетов субъектов Российской Федерации (местных бюджетов) договоры (государственные (муниципальные) контракты) на поставку товаров (выполнение работ, оказание услуг), а также в ранее заключенные договоры (государственные (муниципальные) контракты) условий об авансовых платежах в размерах, аналогичных размерам, установленным в соответствии с </w:t>
      </w:r>
      <w:hyperlink w:anchor="P16" w:history="1">
        <w:r>
          <w:rPr>
            <w:color w:val="0000FF"/>
          </w:rPr>
          <w:t>пунктом 2</w:t>
        </w:r>
      </w:hyperlink>
      <w:r>
        <w:t xml:space="preserve"> настоящего постановления для получателей средств федерального бюджета.</w:t>
      </w:r>
    </w:p>
    <w:p w:rsidR="00444F56" w:rsidRDefault="00444F56">
      <w:pPr>
        <w:pStyle w:val="ConsPlusNormal"/>
        <w:spacing w:before="220"/>
        <w:ind w:firstLine="540"/>
        <w:jc w:val="both"/>
      </w:pPr>
      <w:r>
        <w:t>6. Настоящее постановление вступает в силу со дня его официального опубликования.</w:t>
      </w:r>
    </w:p>
    <w:p w:rsidR="00444F56" w:rsidRDefault="00444F56">
      <w:pPr>
        <w:pStyle w:val="ConsPlusNormal"/>
        <w:jc w:val="both"/>
      </w:pPr>
    </w:p>
    <w:p w:rsidR="00444F56" w:rsidRDefault="00444F56">
      <w:pPr>
        <w:pStyle w:val="ConsPlusNormal"/>
        <w:jc w:val="right"/>
      </w:pPr>
      <w:r>
        <w:t>Председатель Правительства</w:t>
      </w:r>
    </w:p>
    <w:p w:rsidR="00444F56" w:rsidRDefault="00444F56">
      <w:pPr>
        <w:pStyle w:val="ConsPlusNormal"/>
        <w:jc w:val="right"/>
      </w:pPr>
      <w:r>
        <w:t>Российской Федерации</w:t>
      </w:r>
    </w:p>
    <w:p w:rsidR="00444F56" w:rsidRDefault="00444F56">
      <w:pPr>
        <w:pStyle w:val="ConsPlusNormal"/>
        <w:jc w:val="right"/>
      </w:pPr>
      <w:r>
        <w:t>М.МИШУСТИН</w:t>
      </w:r>
    </w:p>
    <w:p w:rsidR="00444F56" w:rsidRDefault="00444F56">
      <w:pPr>
        <w:pStyle w:val="ConsPlusNormal"/>
        <w:jc w:val="both"/>
      </w:pPr>
    </w:p>
    <w:p w:rsidR="00444F56" w:rsidRDefault="00444F56">
      <w:pPr>
        <w:pStyle w:val="ConsPlusNormal"/>
        <w:jc w:val="both"/>
      </w:pPr>
    </w:p>
    <w:p w:rsidR="00444F56" w:rsidRDefault="00444F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160D" w:rsidRDefault="003F160D">
      <w:bookmarkStart w:id="2" w:name="_GoBack"/>
      <w:bookmarkEnd w:id="2"/>
    </w:p>
    <w:sectPr w:rsidR="003F160D" w:rsidSect="0006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56"/>
    <w:rsid w:val="003F160D"/>
    <w:rsid w:val="0044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F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4F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4F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9AF6E2E1F4C35523CD53E59A437EC34F5FAF13A58AF17880B4348575B6E09B57256101E55D6A9B91CFABD9C29C9614FB38CF6CF4E2B5867y9H" TargetMode="External"/><Relationship Id="rId13" Type="http://schemas.openxmlformats.org/officeDocument/2006/relationships/hyperlink" Target="consultantplus://offline/ref=1549AF6E2E1F4C35523CD53E59A437EC33FDF8F1355AAF17880B4348575B6E09B57256121E56D0AAEA46EAB9D57CC27F49A992F0D14E62y9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49AF6E2E1F4C35523CD53E59A437EC34F5F8FC3653AF17880B4348575B6E09B5725613175DDDF5EF53FBE1D87ADA614DB38EF2D364yEH" TargetMode="External"/><Relationship Id="rId12" Type="http://schemas.openxmlformats.org/officeDocument/2006/relationships/hyperlink" Target="consultantplus://offline/ref=1549AF6E2E1F4C35523CD53E59A437EC33FDF8F1355AAF17880B4348575B6E09B57256101C55D6A9B543FFA88D71C46757AD88ECD34C2965y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49AF6E2E1F4C35523CD53E59A437EC34F5F8FC3653AF17880B4348575B6E09B57256131753DDF5EF53FBE1D87ADA614DB38EF2D364yEH" TargetMode="External"/><Relationship Id="rId11" Type="http://schemas.openxmlformats.org/officeDocument/2006/relationships/hyperlink" Target="consultantplus://offline/ref=1549AF6E2E1F4C35523CD53E59A437EC34F4FAF3365CAF17880B4348575B6E09B57256101E55D6A6BE1CFABD9C29C9614FB38CF6CF4E2B5867y9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49AF6E2E1F4C35523CD53E59A437EC34F5FAF13A58AF17880B4348575B6E09B57256101E55D6A8BA1CFABD9C29C9614FB38CF6CF4E2B5867y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49AF6E2E1F4C35523CD53E59A437EC34F5FAF13A58AF17880B4348575B6E09B57256101E55D6A8BE1CFABD9C29C9614FB38CF6CF4E2B5867y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2022-04-06T07:50:00Z</dcterms:created>
  <dcterms:modified xsi:type="dcterms:W3CDTF">2022-04-06T07:51:00Z</dcterms:modified>
</cp:coreProperties>
</file>