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3E" w:rsidRDefault="00DD753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753E" w:rsidRDefault="00DD753E">
      <w:pPr>
        <w:pStyle w:val="ConsPlusNormal"/>
        <w:jc w:val="both"/>
        <w:outlineLvl w:val="0"/>
      </w:pPr>
    </w:p>
    <w:p w:rsidR="00DD753E" w:rsidRDefault="00DD753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D753E" w:rsidRDefault="00DD753E">
      <w:pPr>
        <w:pStyle w:val="ConsPlusTitle"/>
        <w:jc w:val="center"/>
      </w:pPr>
    </w:p>
    <w:p w:rsidR="00DD753E" w:rsidRDefault="00DD753E">
      <w:pPr>
        <w:pStyle w:val="ConsPlusTitle"/>
        <w:jc w:val="center"/>
      </w:pPr>
      <w:r>
        <w:t>ПОСТАНОВЛЕНИЕ</w:t>
      </w:r>
    </w:p>
    <w:p w:rsidR="00DD753E" w:rsidRDefault="00DD753E">
      <w:pPr>
        <w:pStyle w:val="ConsPlusTitle"/>
        <w:jc w:val="center"/>
      </w:pPr>
      <w:r>
        <w:t>от 11 мая 2022 г. N 851</w:t>
      </w:r>
    </w:p>
    <w:p w:rsidR="00DD753E" w:rsidRDefault="00DD753E">
      <w:pPr>
        <w:pStyle w:val="ConsPlusTitle"/>
        <w:jc w:val="center"/>
      </w:pPr>
    </w:p>
    <w:p w:rsidR="00DD753E" w:rsidRDefault="00DD753E">
      <w:pPr>
        <w:pStyle w:val="ConsPlusTitle"/>
        <w:jc w:val="center"/>
      </w:pPr>
      <w:r>
        <w:t>О МЕРАХ</w:t>
      </w:r>
    </w:p>
    <w:p w:rsidR="00DD753E" w:rsidRDefault="00DD753E">
      <w:pPr>
        <w:pStyle w:val="ConsPlusTitle"/>
        <w:jc w:val="center"/>
      </w:pPr>
      <w:r>
        <w:t>ПО РЕАЛИЗАЦИИ УКАЗА ПРЕЗИДЕНТА РОССИЙСКОЙ ФЕДЕРАЦИИ</w:t>
      </w:r>
    </w:p>
    <w:p w:rsidR="00DD753E" w:rsidRDefault="00DD753E">
      <w:pPr>
        <w:pStyle w:val="ConsPlusTitle"/>
        <w:jc w:val="center"/>
      </w:pPr>
      <w:r>
        <w:t>ОТ 3 МАЯ 2022 Г. N 252</w:t>
      </w:r>
    </w:p>
    <w:p w:rsidR="00DD753E" w:rsidRDefault="00DD753E">
      <w:pPr>
        <w:pStyle w:val="ConsPlusNormal"/>
        <w:jc w:val="center"/>
      </w:pPr>
    </w:p>
    <w:p w:rsidR="00DD753E" w:rsidRDefault="00DD753E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3 мая 2022 г.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 Правительство Российской Федерации постановляет: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юридических лиц, в отношении которых применяются специальные экономические меры.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 запрет на совершение действий в соответствии с </w:t>
      </w:r>
      <w:hyperlink r:id="rId7" w:history="1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3 мая 2022 г.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 с лицами, указанными в </w:t>
      </w:r>
      <w:hyperlink w:anchor="P36" w:history="1">
        <w:r>
          <w:rPr>
            <w:color w:val="0000FF"/>
          </w:rPr>
          <w:t>перечне</w:t>
        </w:r>
      </w:hyperlink>
      <w:r>
        <w:t>, утвержденном настоящим постановлением, а также находящимися под их контролем организациями (далее - лица, находящиеся под санкциями).</w:t>
      </w:r>
      <w:proofErr w:type="gramEnd"/>
    </w:p>
    <w:p w:rsidR="00DD753E" w:rsidRDefault="00DD753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Определить следующие дополнительные критерии отнесения сделок к сделкам, совершение которых и исполнение обязательств по которым запрещаются в соответствии с </w:t>
      </w:r>
      <w:hyperlink r:id="rId8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9" w:history="1">
        <w:r>
          <w:rPr>
            <w:color w:val="0000FF"/>
          </w:rPr>
          <w:t>третьим подпункта "а" пункта 2</w:t>
        </w:r>
      </w:hyperlink>
      <w:r>
        <w:t xml:space="preserve"> Указа Президента Российской Федерации от 3 мая 2022 г.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организаций":</w:t>
      </w:r>
      <w:proofErr w:type="gramEnd"/>
    </w:p>
    <w:p w:rsidR="00DD753E" w:rsidRDefault="00DD753E">
      <w:pPr>
        <w:pStyle w:val="ConsPlusNormal"/>
        <w:spacing w:before="220"/>
        <w:ind w:firstLine="540"/>
        <w:jc w:val="both"/>
      </w:pPr>
      <w:r>
        <w:t>сделки, совершаемые в пользу лиц, находящихся под санкциями;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сделки, предусматривающие заход в порты Российской Федерации судов, принадлежащих и (или) зафрахтованных лицами, находящимися под санкциями, в их интересе или по их поручению;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сделки, предусматривающие совершение платежей, операций с ценными бумагами с участием и (или) в пользу лиц, находящихся под санкциями.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4. Предусмотренные настоящим постановлением запреты осуществляются при наличии у лиц, осуществляющих реализацию специальных экономических мер, информации о том, что действие совершается в пользу лиц, находящихся под санкциями.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5. Определить Министерство финансов Российской Федерации ответственным органом по направлению в Правительство Российской Федерации предложений: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 xml:space="preserve">о внесении изменений в </w:t>
      </w:r>
      <w:hyperlink w:anchor="P36" w:history="1">
        <w:r>
          <w:rPr>
            <w:color w:val="0000FF"/>
          </w:rPr>
          <w:t>перечень</w:t>
        </w:r>
      </w:hyperlink>
      <w:r>
        <w:t>, утвержденный настоящим постановлением;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о предоставлении временных разрешений на проведение отдельных операций с лицами, находящимися под санкциями.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DD753E" w:rsidRDefault="00DD753E">
      <w:pPr>
        <w:pStyle w:val="ConsPlusNormal"/>
        <w:ind w:firstLine="540"/>
        <w:jc w:val="both"/>
      </w:pPr>
    </w:p>
    <w:p w:rsidR="00DD753E" w:rsidRDefault="00DD753E">
      <w:pPr>
        <w:pStyle w:val="ConsPlusNormal"/>
        <w:jc w:val="right"/>
      </w:pPr>
      <w:r>
        <w:lastRenderedPageBreak/>
        <w:t>Председатель Правительства</w:t>
      </w:r>
    </w:p>
    <w:p w:rsidR="00DD753E" w:rsidRDefault="00DD753E">
      <w:pPr>
        <w:pStyle w:val="ConsPlusNormal"/>
        <w:jc w:val="right"/>
      </w:pPr>
      <w:r>
        <w:t>Российской Федерации</w:t>
      </w:r>
    </w:p>
    <w:p w:rsidR="00DD753E" w:rsidRDefault="00DD753E">
      <w:pPr>
        <w:pStyle w:val="ConsPlusNormal"/>
        <w:jc w:val="right"/>
      </w:pPr>
      <w:r>
        <w:t>М.МИШУСТИН</w:t>
      </w:r>
    </w:p>
    <w:p w:rsidR="00DD753E" w:rsidRDefault="00DD753E">
      <w:pPr>
        <w:pStyle w:val="ConsPlusNormal"/>
        <w:jc w:val="right"/>
      </w:pPr>
    </w:p>
    <w:p w:rsidR="00DD753E" w:rsidRDefault="00DD753E">
      <w:pPr>
        <w:pStyle w:val="ConsPlusNormal"/>
        <w:jc w:val="right"/>
      </w:pPr>
    </w:p>
    <w:p w:rsidR="00DD753E" w:rsidRDefault="00DD753E">
      <w:pPr>
        <w:pStyle w:val="ConsPlusNormal"/>
        <w:jc w:val="right"/>
      </w:pPr>
    </w:p>
    <w:p w:rsidR="00DD753E" w:rsidRDefault="00DD753E">
      <w:pPr>
        <w:pStyle w:val="ConsPlusNormal"/>
        <w:jc w:val="right"/>
      </w:pPr>
    </w:p>
    <w:p w:rsidR="00DD753E" w:rsidRDefault="00DD753E">
      <w:pPr>
        <w:pStyle w:val="ConsPlusNormal"/>
        <w:jc w:val="right"/>
      </w:pPr>
    </w:p>
    <w:p w:rsidR="00DD753E" w:rsidRDefault="00DD753E">
      <w:pPr>
        <w:pStyle w:val="ConsPlusNormal"/>
        <w:jc w:val="right"/>
        <w:outlineLvl w:val="0"/>
      </w:pPr>
      <w:r>
        <w:t>Утвержден</w:t>
      </w:r>
    </w:p>
    <w:p w:rsidR="00DD753E" w:rsidRDefault="00DD753E">
      <w:pPr>
        <w:pStyle w:val="ConsPlusNormal"/>
        <w:jc w:val="right"/>
      </w:pPr>
      <w:r>
        <w:t>постановлением Правительства</w:t>
      </w:r>
    </w:p>
    <w:p w:rsidR="00DD753E" w:rsidRDefault="00DD753E">
      <w:pPr>
        <w:pStyle w:val="ConsPlusNormal"/>
        <w:jc w:val="right"/>
      </w:pPr>
      <w:r>
        <w:t>Российской Федерации</w:t>
      </w:r>
    </w:p>
    <w:p w:rsidR="00DD753E" w:rsidRDefault="00DD753E">
      <w:pPr>
        <w:pStyle w:val="ConsPlusNormal"/>
        <w:jc w:val="right"/>
      </w:pPr>
      <w:r>
        <w:t>от 11 мая 2022 г. N 851</w:t>
      </w:r>
    </w:p>
    <w:p w:rsidR="00DD753E" w:rsidRDefault="00DD753E">
      <w:pPr>
        <w:pStyle w:val="ConsPlusNormal"/>
        <w:jc w:val="right"/>
      </w:pPr>
    </w:p>
    <w:p w:rsidR="00DD753E" w:rsidRDefault="00DD753E">
      <w:pPr>
        <w:pStyle w:val="ConsPlusTitle"/>
        <w:jc w:val="center"/>
      </w:pPr>
      <w:bookmarkStart w:id="0" w:name="P36"/>
      <w:bookmarkEnd w:id="0"/>
      <w:r>
        <w:t>ПЕРЕЧЕНЬ</w:t>
      </w:r>
    </w:p>
    <w:p w:rsidR="00DD753E" w:rsidRDefault="00DD753E">
      <w:pPr>
        <w:pStyle w:val="ConsPlusTitle"/>
        <w:jc w:val="center"/>
      </w:pPr>
      <w:r>
        <w:t xml:space="preserve">ЮРИДИЧЕСКИХ ЛИЦ, В ОТНОШЕНИИ КОТОРЫХ ПРИМЕНЯЮТСЯ </w:t>
      </w:r>
      <w:proofErr w:type="gramStart"/>
      <w:r>
        <w:t>СПЕЦИАЛЬНЫЕ</w:t>
      </w:r>
      <w:proofErr w:type="gramEnd"/>
    </w:p>
    <w:p w:rsidR="00DD753E" w:rsidRDefault="00DD753E">
      <w:pPr>
        <w:pStyle w:val="ConsPlusTitle"/>
        <w:jc w:val="center"/>
      </w:pPr>
      <w:r>
        <w:t>ЭКОНОМИЧЕСКИЕ МЕРЫ</w:t>
      </w:r>
    </w:p>
    <w:p w:rsidR="00DD753E" w:rsidRDefault="00DD753E">
      <w:pPr>
        <w:pStyle w:val="ConsPlusNormal"/>
        <w:ind w:firstLine="540"/>
        <w:jc w:val="both"/>
      </w:pPr>
    </w:p>
    <w:p w:rsidR="00DD753E" w:rsidRDefault="00DD753E">
      <w:pPr>
        <w:pStyle w:val="ConsPlusNormal"/>
        <w:ind w:firstLine="540"/>
        <w:jc w:val="both"/>
      </w:pPr>
      <w:r>
        <w:t>1. Gazprom Germania GmbH / Газпром Германия ГмбХ (Германия).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2. Gazprom NGV Europe GmbH / Газпром Эн Джи Ви Юроп ГмбХ (Германия).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3. Astora GmbH / Астора ГмбХ (Германия).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4. ZGG - Zarubezhgazneftehim Trading GmbH / ЗГГ - Зарубежгазнефтехим Трейдинг ГмбХ (Австрия).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5. GAZPROM Schweiz AG / Газпром Швайц АГ (Швейцария).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6. WIEE Hungary Kft. / ВИЕЕ Хунгари Кфт. (Венгрия).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7. WIEE Bulgaria EOOD / ВИЕЕ Булгариа ЕООД (Болгария).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8. IMUK AG / ИМУК АГ (Швейцария).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9. WIBG GmbH / ВИБГ ГмбХ (Германия).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10. WIEH GmbH / ВИЕХ ГмбХ (Германия).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11. WINGAS GmbH / ВИНГАЗ ГмбХ (Германия).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12. WINGAS UK Ltd. / Вингаз ЮКэй Лтд. (Великобритания).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13. WINGAS Sales GmbH / ВИНГАЗ Сэйлз ГмбХ (Германия).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14. WINGAS Holding GmbH / ВИНГАЗ Холдинг ГмбХ (Германия).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15. Industriekraftwerk Greifs wald GmbH / Индустрикрафтверк Грайфсвальд ГмбХ (Германия).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16. VEMEX ENERGO s.r.o. / ВЕМЕКС ЭНЕРГО с.р.о. (Словакия).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17. WINGAS Benelux s.r.l. / ВИНГАЗ Бенилюкс с.р.л. (Бельгия).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18. Gazprom Marketing &amp; Trading Ltd. / Газпром Маркетинг энд Трейдинг Лтд.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19. Gazprom Global LNG Ltd. / Газпром Глобал Эл Эн Джи Лтд. (Великобритания).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 xml:space="preserve">20. Gazprom Marketing &amp; Trading France SAS / Газпром Маркетинг энд Трейдинг Франц САС </w:t>
      </w:r>
      <w:r>
        <w:lastRenderedPageBreak/>
        <w:t>(Франция).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21. Gazprom Marketing &amp; Trading USA Inc. / Газпром Маркетинг энд Трейдинг ЮЭсЭй Инк. (США).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22. Gazprom Marketing &amp; Trading Switzerland AG / Газпром Маркетинг энд Трейдинг Свитзерланд АГ (Швейцария).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 xml:space="preserve">23. Gazprom Marketing &amp; Trading Singapore </w:t>
      </w:r>
      <w:proofErr w:type="gramStart"/>
      <w:r>
        <w:t>РТЕ</w:t>
      </w:r>
      <w:proofErr w:type="gramEnd"/>
      <w:r>
        <w:t>. Ltd. / Газпром Маркетинг энд Трейдинг Сингапур ПТЕ. Лтд. (Сингапур).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24. Gazprom Marketing &amp; Trading Retail Ltd. / Газпром Маркетинг энд Трейдинг Ритэйл Лтд. (Великобритания).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25. Gazprom Mex (UK) 1 Ltd. / Газпром Мекс (ЮКей) 1 Лтд. (Великобритания).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26. Gazprom Mex (UK) 2 Ltd. / Газпром Мекс (ЮКей) 2 Лтд. (Великобритания).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27. PremiumGas S.p.A. / ПремиумГаз С.п.А. (Италия).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28. VEMEX s.r.o. / ВЕМЕКС с.р.о. (Чехия).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29. VEMEX ENERGIE a.s. / ВЕМЕКС ЭНЕРГИ а.</w:t>
      </w:r>
      <w:proofErr w:type="gramStart"/>
      <w:r>
        <w:t>с</w:t>
      </w:r>
      <w:proofErr w:type="gramEnd"/>
      <w:r>
        <w:t>. (Чехия).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30. WIEE ROMANIA SRL / ВИЕЕ РОМАНИЯ СРЛ (Румыния).</w:t>
      </w:r>
    </w:p>
    <w:p w:rsidR="00DD753E" w:rsidRDefault="00DD753E">
      <w:pPr>
        <w:pStyle w:val="ConsPlusNormal"/>
        <w:spacing w:before="220"/>
        <w:ind w:firstLine="540"/>
        <w:jc w:val="both"/>
      </w:pPr>
      <w:r>
        <w:t>31. EUROPOL GAZ S.A. / АО "ЕВРОПОЛ ГАЗ" (Польша).</w:t>
      </w:r>
    </w:p>
    <w:p w:rsidR="00DD753E" w:rsidRDefault="00DD753E">
      <w:pPr>
        <w:pStyle w:val="ConsPlusNormal"/>
        <w:ind w:firstLine="540"/>
        <w:jc w:val="both"/>
      </w:pPr>
    </w:p>
    <w:p w:rsidR="00DD753E" w:rsidRDefault="00DD753E">
      <w:pPr>
        <w:pStyle w:val="ConsPlusNormal"/>
        <w:ind w:firstLine="540"/>
        <w:jc w:val="both"/>
      </w:pPr>
    </w:p>
    <w:p w:rsidR="00DD753E" w:rsidRDefault="00DD75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5B29" w:rsidRDefault="00CB5B29">
      <w:bookmarkStart w:id="1" w:name="_GoBack"/>
      <w:bookmarkEnd w:id="1"/>
    </w:p>
    <w:sectPr w:rsidR="00CB5B29" w:rsidSect="005C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3E"/>
    <w:rsid w:val="00CB5B29"/>
    <w:rsid w:val="00D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7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7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DCD45373559757120812EE89D46866DF36BFF5DAB8A04464D866CC93A44333A3A6E578F310E7A15501E3519E25346F274EE993E74C5172p20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DCD45373559757120812EE89D46866DF36BFF5DAB8A04464D866CC93A44333A3A6E578F310E7A05C01E3519E25346F274EE993E74C5172p20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DCD45373559757120812EE89D46866DF36BFF5DAB8A04464D866CC93A44333A3A6E578F310E7A15201E3519E25346F274EE993E74C5172p20D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DCD45373559757120812EE89D46866DF36BFF5DAB8A04464D866CC93A44333A3A6E578F310E7A15401E3519E25346F274EE993E74C5172p20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2022-07-12T12:52:00Z</dcterms:created>
  <dcterms:modified xsi:type="dcterms:W3CDTF">2022-07-12T12:54:00Z</dcterms:modified>
</cp:coreProperties>
</file>