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24" w:rsidRDefault="000D5F24">
      <w:pPr>
        <w:pStyle w:val="ConsPlusTitlePage"/>
      </w:pPr>
      <w:bookmarkStart w:id="0" w:name="_GoBack"/>
      <w:bookmarkEnd w:id="0"/>
    </w:p>
    <w:p w:rsidR="000D5F24" w:rsidRDefault="000D5F24">
      <w:pPr>
        <w:pStyle w:val="ConsPlusNormal"/>
        <w:jc w:val="both"/>
        <w:outlineLvl w:val="0"/>
      </w:pPr>
    </w:p>
    <w:p w:rsidR="000D5F24" w:rsidRDefault="000D5F24">
      <w:pPr>
        <w:pStyle w:val="ConsPlusTitle"/>
        <w:jc w:val="center"/>
        <w:outlineLvl w:val="0"/>
      </w:pPr>
      <w:r>
        <w:t>ПРАВИТЕЛЬСТВО РОССИЙСКОЙ ФЕДЕРАЦИИ</w:t>
      </w:r>
    </w:p>
    <w:p w:rsidR="000D5F24" w:rsidRDefault="000D5F24">
      <w:pPr>
        <w:pStyle w:val="ConsPlusTitle"/>
        <w:jc w:val="center"/>
      </w:pPr>
    </w:p>
    <w:p w:rsidR="000D5F24" w:rsidRDefault="000D5F24">
      <w:pPr>
        <w:pStyle w:val="ConsPlusTitle"/>
        <w:jc w:val="center"/>
      </w:pPr>
      <w:r>
        <w:t>ПОСТАНОВЛЕНИЕ</w:t>
      </w:r>
    </w:p>
    <w:p w:rsidR="000D5F24" w:rsidRDefault="000D5F24">
      <w:pPr>
        <w:pStyle w:val="ConsPlusTitle"/>
        <w:jc w:val="center"/>
      </w:pPr>
      <w:r>
        <w:t>от 21 апреля 2022 г. N 716</w:t>
      </w:r>
    </w:p>
    <w:p w:rsidR="000D5F24" w:rsidRDefault="000D5F24">
      <w:pPr>
        <w:pStyle w:val="ConsPlusTitle"/>
        <w:jc w:val="center"/>
      </w:pPr>
    </w:p>
    <w:p w:rsidR="000D5F24" w:rsidRDefault="000D5F24">
      <w:pPr>
        <w:pStyle w:val="ConsPlusTitle"/>
        <w:jc w:val="center"/>
      </w:pPr>
      <w:r>
        <w:t>О ВНЕСЕНИИ ИЗМЕНЕНИЙ</w:t>
      </w:r>
    </w:p>
    <w:p w:rsidR="000D5F24" w:rsidRDefault="000D5F24">
      <w:pPr>
        <w:pStyle w:val="ConsPlusTitle"/>
        <w:jc w:val="center"/>
      </w:pPr>
      <w:r>
        <w:t>В ПОСТАНОВЛЕНИЕ ПРАВИТЕЛЬСТВА РОССИЙСКОЙ ФЕДЕРАЦИИ ОТ 29</w:t>
      </w:r>
    </w:p>
    <w:p w:rsidR="000D5F24" w:rsidRDefault="000D5F24">
      <w:pPr>
        <w:pStyle w:val="ConsPlusTitle"/>
        <w:jc w:val="center"/>
      </w:pPr>
      <w:r>
        <w:t xml:space="preserve">ОКТЯБРЯ 2015 Г. N 1169 И О ПРИЗНАНИИ </w:t>
      </w:r>
      <w:proofErr w:type="gramStart"/>
      <w:r>
        <w:t>УТРАТИВШИМИ</w:t>
      </w:r>
      <w:proofErr w:type="gramEnd"/>
      <w:r>
        <w:t xml:space="preserve"> СИЛУ</w:t>
      </w:r>
    </w:p>
    <w:p w:rsidR="000D5F24" w:rsidRDefault="000D5F24">
      <w:pPr>
        <w:pStyle w:val="ConsPlusTitle"/>
        <w:jc w:val="center"/>
      </w:pPr>
      <w:r>
        <w:t>ОТДЕЛЬНЫХ ПОЛОЖЕНИЙ АКТА ПРАВИТЕЛЬСТВА РОССИЙСКОЙ ФЕДЕРАЦИИ</w:t>
      </w:r>
    </w:p>
    <w:p w:rsidR="000D5F24" w:rsidRDefault="000D5F24">
      <w:pPr>
        <w:pStyle w:val="ConsPlusNormal"/>
        <w:jc w:val="center"/>
      </w:pPr>
    </w:p>
    <w:p w:rsidR="000D5F24" w:rsidRDefault="000D5F24">
      <w:pPr>
        <w:pStyle w:val="ConsPlusNormal"/>
        <w:ind w:firstLine="540"/>
        <w:jc w:val="both"/>
      </w:pPr>
      <w:r>
        <w:t>Правительство Российской Федерации постановляет:</w:t>
      </w:r>
    </w:p>
    <w:p w:rsidR="000D5F24" w:rsidRDefault="000D5F24">
      <w:pPr>
        <w:pStyle w:val="ConsPlusNormal"/>
        <w:spacing w:before="220"/>
        <w:ind w:firstLine="540"/>
        <w:jc w:val="both"/>
      </w:pPr>
      <w:r>
        <w:t xml:space="preserve">1. </w:t>
      </w:r>
      <w:proofErr w:type="gramStart"/>
      <w:r>
        <w:t xml:space="preserve">Утвердить прилагаемые </w:t>
      </w:r>
      <w:hyperlink w:anchor="P29" w:history="1">
        <w:r>
          <w:rPr>
            <w:color w:val="0000FF"/>
          </w:rPr>
          <w:t>изменения</w:t>
        </w:r>
      </w:hyperlink>
      <w:r>
        <w:t xml:space="preserve">, которые вносятся в </w:t>
      </w:r>
      <w:hyperlink r:id="rId5" w:history="1">
        <w:r>
          <w:rPr>
            <w:color w:val="0000FF"/>
          </w:rPr>
          <w:t>постановление</w:t>
        </w:r>
      </w:hyperlink>
      <w:r>
        <w:t xml:space="preserve"> Правительства Российской Федерации от 29 октября 2015 г. N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w:t>
      </w:r>
      <w:proofErr w:type="gramEnd"/>
      <w:r>
        <w:t xml:space="preserve"> </w:t>
      </w:r>
      <w:proofErr w:type="gramStart"/>
      <w:r>
        <w:t>среднего предпринимательства в закупке, порядке и сроках приостановки реализации указанных планов по результатам таких оценки и мониторинга" (Собрание законодательства Российской Федерации, 2015, N 45, ст. 6259; 2016, N 2, ст. 327; N 31, ст. 5033; N 51, ст. 7405; 2017, N 23, ст. 3319; N 48, ст. 7214; 2018, N 23, ст. 3305;</w:t>
      </w:r>
      <w:proofErr w:type="gramEnd"/>
      <w:r>
        <w:t xml:space="preserve"> </w:t>
      </w:r>
      <w:proofErr w:type="gramStart"/>
      <w:r>
        <w:t>2020, N 49, ст. 7898; 2021, N 12, ст. 2023; N 28, ст. 5556).</w:t>
      </w:r>
      <w:proofErr w:type="gramEnd"/>
    </w:p>
    <w:p w:rsidR="000D5F24" w:rsidRDefault="000D5F24">
      <w:pPr>
        <w:pStyle w:val="ConsPlusNormal"/>
        <w:spacing w:before="220"/>
        <w:ind w:firstLine="540"/>
        <w:jc w:val="both"/>
      </w:pPr>
      <w:r>
        <w:t xml:space="preserve">2. </w:t>
      </w:r>
      <w:proofErr w:type="gramStart"/>
      <w:r>
        <w:t xml:space="preserve">Признать утратившими силу </w:t>
      </w:r>
      <w:hyperlink r:id="rId6" w:history="1">
        <w:r>
          <w:rPr>
            <w:color w:val="0000FF"/>
          </w:rPr>
          <w:t>подпункт "г" пункта 2</w:t>
        </w:r>
      </w:hyperlink>
      <w:r>
        <w:t xml:space="preserve"> и </w:t>
      </w:r>
      <w:hyperlink r:id="rId7" w:history="1">
        <w:r>
          <w:rPr>
            <w:color w:val="0000FF"/>
          </w:rPr>
          <w:t>абзац третий подпункта "в" пункта 3</w:t>
        </w:r>
      </w:hyperlink>
      <w:r>
        <w:t xml:space="preserve"> изменений, которые вносятся в постановление Правительства Российской Федерации от 29 октября 2015 г. N 1169, утвержденных постановлением Правительства Российской Федерации от 30 мая 2018 г. N 625 "О внесении изменений в постановление Правительства Российской Федерации от 29 октября 2015 г. N 1169" (Собрание законодательства Российской Федерации</w:t>
      </w:r>
      <w:proofErr w:type="gramEnd"/>
      <w:r>
        <w:t xml:space="preserve">, </w:t>
      </w:r>
      <w:proofErr w:type="gramStart"/>
      <w:r>
        <w:t>2018, N 23, ст. 3305).</w:t>
      </w:r>
      <w:proofErr w:type="gramEnd"/>
    </w:p>
    <w:p w:rsidR="000D5F24" w:rsidRDefault="000D5F24">
      <w:pPr>
        <w:pStyle w:val="ConsPlusNormal"/>
        <w:spacing w:before="220"/>
        <w:ind w:firstLine="540"/>
        <w:jc w:val="both"/>
      </w:pPr>
      <w:r>
        <w:t>3. Настоящее постановление вступает в силу со дня его официального опубликования.</w:t>
      </w:r>
    </w:p>
    <w:p w:rsidR="000D5F24" w:rsidRDefault="000D5F24">
      <w:pPr>
        <w:pStyle w:val="ConsPlusNormal"/>
        <w:ind w:firstLine="540"/>
        <w:jc w:val="both"/>
      </w:pPr>
    </w:p>
    <w:p w:rsidR="000D5F24" w:rsidRDefault="000D5F24">
      <w:pPr>
        <w:pStyle w:val="ConsPlusNormal"/>
        <w:jc w:val="right"/>
      </w:pPr>
      <w:r>
        <w:t>Председатель Правительства</w:t>
      </w:r>
    </w:p>
    <w:p w:rsidR="000D5F24" w:rsidRDefault="000D5F24">
      <w:pPr>
        <w:pStyle w:val="ConsPlusNormal"/>
        <w:jc w:val="right"/>
      </w:pPr>
      <w:r>
        <w:t>Российской Федерации</w:t>
      </w:r>
    </w:p>
    <w:p w:rsidR="000D5F24" w:rsidRDefault="000D5F24">
      <w:pPr>
        <w:pStyle w:val="ConsPlusNormal"/>
        <w:jc w:val="right"/>
      </w:pPr>
      <w:r>
        <w:t>М.МИШУСТИН</w:t>
      </w:r>
    </w:p>
    <w:p w:rsidR="000D5F24" w:rsidRDefault="000D5F24">
      <w:pPr>
        <w:pStyle w:val="ConsPlusNormal"/>
        <w:ind w:firstLine="540"/>
        <w:jc w:val="both"/>
      </w:pPr>
    </w:p>
    <w:p w:rsidR="000D5F24" w:rsidRDefault="000D5F24">
      <w:pPr>
        <w:pStyle w:val="ConsPlusNormal"/>
        <w:ind w:firstLine="540"/>
        <w:jc w:val="both"/>
      </w:pPr>
    </w:p>
    <w:p w:rsidR="000D5F24" w:rsidRDefault="000D5F24">
      <w:pPr>
        <w:pStyle w:val="ConsPlusNormal"/>
        <w:ind w:firstLine="540"/>
        <w:jc w:val="both"/>
      </w:pPr>
    </w:p>
    <w:p w:rsidR="000D5F24" w:rsidRDefault="000D5F24">
      <w:pPr>
        <w:pStyle w:val="ConsPlusNormal"/>
        <w:ind w:firstLine="540"/>
        <w:jc w:val="both"/>
      </w:pPr>
    </w:p>
    <w:p w:rsidR="000D5F24" w:rsidRDefault="000D5F24">
      <w:pPr>
        <w:pStyle w:val="ConsPlusNormal"/>
        <w:ind w:firstLine="540"/>
        <w:jc w:val="both"/>
      </w:pPr>
    </w:p>
    <w:p w:rsidR="000D5F24" w:rsidRDefault="000D5F24">
      <w:pPr>
        <w:pStyle w:val="ConsPlusNormal"/>
        <w:jc w:val="right"/>
        <w:outlineLvl w:val="0"/>
      </w:pPr>
      <w:r>
        <w:t>Утверждены</w:t>
      </w:r>
    </w:p>
    <w:p w:rsidR="000D5F24" w:rsidRDefault="000D5F24">
      <w:pPr>
        <w:pStyle w:val="ConsPlusNormal"/>
        <w:jc w:val="right"/>
      </w:pPr>
      <w:r>
        <w:t>постановлением Правительства</w:t>
      </w:r>
    </w:p>
    <w:p w:rsidR="000D5F24" w:rsidRDefault="000D5F24">
      <w:pPr>
        <w:pStyle w:val="ConsPlusNormal"/>
        <w:jc w:val="right"/>
      </w:pPr>
      <w:r>
        <w:t>Российской Федерации</w:t>
      </w:r>
    </w:p>
    <w:p w:rsidR="000D5F24" w:rsidRDefault="000D5F24">
      <w:pPr>
        <w:pStyle w:val="ConsPlusNormal"/>
        <w:jc w:val="right"/>
      </w:pPr>
      <w:r>
        <w:t>от 21 апреля 2022 г. N 716</w:t>
      </w:r>
    </w:p>
    <w:p w:rsidR="000D5F24" w:rsidRDefault="000D5F24">
      <w:pPr>
        <w:pStyle w:val="ConsPlusNormal"/>
        <w:jc w:val="both"/>
      </w:pPr>
    </w:p>
    <w:p w:rsidR="000D5F24" w:rsidRDefault="000D5F24">
      <w:pPr>
        <w:pStyle w:val="ConsPlusTitle"/>
        <w:jc w:val="center"/>
      </w:pPr>
      <w:bookmarkStart w:id="1" w:name="P29"/>
      <w:bookmarkEnd w:id="1"/>
      <w:r>
        <w:t>ИЗМЕНЕНИЯ,</w:t>
      </w:r>
    </w:p>
    <w:p w:rsidR="000D5F24" w:rsidRDefault="000D5F24">
      <w:pPr>
        <w:pStyle w:val="ConsPlusTitle"/>
        <w:jc w:val="center"/>
      </w:pPr>
      <w:r>
        <w:t xml:space="preserve">КОТОРЫЕ ВНОСЯТСЯ В ПОСТАНОВЛЕНИЕ ПРАВИТЕЛЬСТВА </w:t>
      </w:r>
      <w:proofErr w:type="gramStart"/>
      <w:r>
        <w:t>РОССИЙСКОЙ</w:t>
      </w:r>
      <w:proofErr w:type="gramEnd"/>
    </w:p>
    <w:p w:rsidR="000D5F24" w:rsidRDefault="000D5F24">
      <w:pPr>
        <w:pStyle w:val="ConsPlusTitle"/>
        <w:jc w:val="center"/>
      </w:pPr>
      <w:r>
        <w:t>ФЕДЕРАЦИИ ОТ 29 ОКТЯБРЯ 2015 Г. N 1169</w:t>
      </w:r>
    </w:p>
    <w:p w:rsidR="000D5F24" w:rsidRDefault="000D5F24">
      <w:pPr>
        <w:pStyle w:val="ConsPlusNormal"/>
        <w:ind w:firstLine="540"/>
        <w:jc w:val="both"/>
      </w:pPr>
    </w:p>
    <w:p w:rsidR="000D5F24" w:rsidRDefault="000D5F24">
      <w:pPr>
        <w:pStyle w:val="ConsPlusNormal"/>
        <w:ind w:firstLine="540"/>
        <w:jc w:val="both"/>
      </w:pPr>
      <w:r>
        <w:t xml:space="preserve">1. В </w:t>
      </w:r>
      <w:hyperlink r:id="rId8" w:history="1">
        <w:r>
          <w:rPr>
            <w:color w:val="0000FF"/>
          </w:rPr>
          <w:t>пункте 2</w:t>
        </w:r>
      </w:hyperlink>
      <w:r>
        <w:t>:</w:t>
      </w:r>
    </w:p>
    <w:p w:rsidR="000D5F24" w:rsidRDefault="000D5F24">
      <w:pPr>
        <w:pStyle w:val="ConsPlusNormal"/>
        <w:spacing w:before="220"/>
        <w:ind w:firstLine="540"/>
        <w:jc w:val="both"/>
      </w:pPr>
      <w:r>
        <w:t xml:space="preserve">а) </w:t>
      </w:r>
      <w:hyperlink r:id="rId9" w:history="1">
        <w:r>
          <w:rPr>
            <w:color w:val="0000FF"/>
          </w:rPr>
          <w:t>абзац третий</w:t>
        </w:r>
      </w:hyperlink>
      <w:r>
        <w:t xml:space="preserve"> изложить в следующей редакции:</w:t>
      </w:r>
    </w:p>
    <w:p w:rsidR="000D5F24" w:rsidRDefault="000D5F24">
      <w:pPr>
        <w:pStyle w:val="ConsPlusNormal"/>
        <w:spacing w:before="220"/>
        <w:ind w:firstLine="540"/>
        <w:jc w:val="both"/>
      </w:pPr>
      <w:proofErr w:type="gramStart"/>
      <w:r>
        <w:lastRenderedPageBreak/>
        <w:t>"годовой объем выручки заказчиков, указанных в подпункте "б" пункта 3 настоящего постановления,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или величина активов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w:t>
      </w:r>
      <w:proofErr w:type="gramEnd"/>
    </w:p>
    <w:p w:rsidR="000D5F24" w:rsidRDefault="000D5F24">
      <w:pPr>
        <w:pStyle w:val="ConsPlusNormal"/>
        <w:spacing w:before="220"/>
        <w:ind w:firstLine="540"/>
        <w:jc w:val="both"/>
      </w:pPr>
      <w:r>
        <w:t xml:space="preserve">б) </w:t>
      </w:r>
      <w:hyperlink r:id="rId10" w:history="1">
        <w:r>
          <w:rPr>
            <w:color w:val="0000FF"/>
          </w:rPr>
          <w:t>дополнить</w:t>
        </w:r>
      </w:hyperlink>
      <w:r>
        <w:t xml:space="preserve"> абзацем следующего содержания:</w:t>
      </w:r>
    </w:p>
    <w:p w:rsidR="000D5F24" w:rsidRDefault="000D5F24">
      <w:pPr>
        <w:pStyle w:val="ConsPlusNormal"/>
        <w:spacing w:before="220"/>
        <w:ind w:firstLine="540"/>
        <w:jc w:val="both"/>
      </w:pPr>
      <w:r>
        <w:t>"общая стоимость договоров, которые заключены заказчиками, указанными в абзаце шестом подпункта "б" пункта 3 настоящего постановления, по результатам закупки товаров, работ, услуг за предшествующий календарный год превышает 250 млн. рублей</w:t>
      </w:r>
      <w:proofErr w:type="gramStart"/>
      <w:r>
        <w:t>.".</w:t>
      </w:r>
      <w:proofErr w:type="gramEnd"/>
    </w:p>
    <w:p w:rsidR="000D5F24" w:rsidRDefault="000D5F24">
      <w:pPr>
        <w:pStyle w:val="ConsPlusNormal"/>
        <w:spacing w:before="220"/>
        <w:ind w:firstLine="540"/>
        <w:jc w:val="both"/>
      </w:pPr>
      <w:r>
        <w:t xml:space="preserve">2. В </w:t>
      </w:r>
      <w:hyperlink r:id="rId11" w:history="1">
        <w:r>
          <w:rPr>
            <w:color w:val="0000FF"/>
          </w:rPr>
          <w:t>подпункте "б" пункта 3</w:t>
        </w:r>
      </w:hyperlink>
      <w:r>
        <w:t>:</w:t>
      </w:r>
    </w:p>
    <w:p w:rsidR="000D5F24" w:rsidRDefault="000D5F24">
      <w:pPr>
        <w:pStyle w:val="ConsPlusNormal"/>
        <w:spacing w:before="220"/>
        <w:ind w:firstLine="540"/>
        <w:jc w:val="both"/>
      </w:pPr>
      <w:r>
        <w:t xml:space="preserve">а) в </w:t>
      </w:r>
      <w:hyperlink r:id="rId12" w:history="1">
        <w:r>
          <w:rPr>
            <w:color w:val="0000FF"/>
          </w:rPr>
          <w:t>абзаце первом</w:t>
        </w:r>
      </w:hyperlink>
      <w:r>
        <w:t xml:space="preserve"> слова ", годовой объем </w:t>
      </w:r>
      <w:proofErr w:type="gramStart"/>
      <w:r>
        <w:t>выручки</w:t>
      </w:r>
      <w:proofErr w:type="gramEnd"/>
      <w:r>
        <w:t xml:space="preserve"> которых от продаж продукции (продажи товаров, выполнения работ, оказания услуг) по данным годовой бухгалтерской (финансовой) отчетности за предшествующий календарный год или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исключить;</w:t>
      </w:r>
    </w:p>
    <w:p w:rsidR="000D5F24" w:rsidRDefault="000D5F24">
      <w:pPr>
        <w:pStyle w:val="ConsPlusNormal"/>
        <w:spacing w:before="220"/>
        <w:ind w:firstLine="540"/>
        <w:jc w:val="both"/>
      </w:pPr>
      <w:r>
        <w:t xml:space="preserve">б) </w:t>
      </w:r>
      <w:hyperlink r:id="rId13" w:history="1">
        <w:r>
          <w:rPr>
            <w:color w:val="0000FF"/>
          </w:rPr>
          <w:t>абзац шестой</w:t>
        </w:r>
      </w:hyperlink>
      <w:r>
        <w:t xml:space="preserve"> дополнить словами ", общая стоимость договоров, заключенных по результатам закупки товаров, работ, услуг за предшествующий календарный год, которых превышает 250 млн. рублей".</w:t>
      </w:r>
    </w:p>
    <w:p w:rsidR="000D5F24" w:rsidRDefault="000D5F24">
      <w:pPr>
        <w:pStyle w:val="ConsPlusNormal"/>
        <w:spacing w:before="220"/>
        <w:ind w:firstLine="540"/>
        <w:jc w:val="both"/>
      </w:pPr>
      <w:r>
        <w:t xml:space="preserve">3. </w:t>
      </w:r>
      <w:hyperlink r:id="rId14" w:history="1">
        <w:r>
          <w:rPr>
            <w:color w:val="0000FF"/>
          </w:rPr>
          <w:t>Подпункт "б" пункта 4</w:t>
        </w:r>
      </w:hyperlink>
      <w:r>
        <w:t xml:space="preserve"> изложить в следующей редакции:</w:t>
      </w:r>
    </w:p>
    <w:p w:rsidR="000D5F24" w:rsidRDefault="000D5F24">
      <w:pPr>
        <w:pStyle w:val="ConsPlusNormal"/>
        <w:spacing w:before="220"/>
        <w:ind w:firstLine="540"/>
        <w:jc w:val="both"/>
      </w:pPr>
      <w:proofErr w:type="gramStart"/>
      <w:r>
        <w:t>"б) органами исполнительной власти субъектов Российской Федерации и (или) созданными ими организациями - в отношении заказчиков, указанных в подпункте "б" пункта 3 настоящего постановления, при условии, что годовой объем выручки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или величина активов (для заказчиков, являющихся кредитными организациями) по данным годовой бухгалтерской</w:t>
      </w:r>
      <w:proofErr w:type="gramEnd"/>
      <w:r>
        <w:t xml:space="preserve"> (финансовой) отчетности за предшествующий календарный год не превышает 500 млн. рублей. При этом в отношении заказчиков, указанных в абзаце шестом подпункта "б" пункта 3 настоящего постановления, мониторинг соответствия проводится при соблюдении условия, предусмотренного настоящим подпунктом, а </w:t>
      </w:r>
      <w:proofErr w:type="gramStart"/>
      <w:r>
        <w:t>также</w:t>
      </w:r>
      <w:proofErr w:type="gramEnd"/>
      <w:r>
        <w:t xml:space="preserve"> если общая стоимость договоров, которые заключены такими заказчиками по результатам закупки товаров, работ, услуг за предшествующий календарный год, не превышает 250 млн. рублей.".</w:t>
      </w:r>
    </w:p>
    <w:p w:rsidR="000D5F24" w:rsidRDefault="000D5F24">
      <w:pPr>
        <w:pStyle w:val="ConsPlusNormal"/>
        <w:spacing w:before="220"/>
        <w:ind w:firstLine="540"/>
        <w:jc w:val="both"/>
      </w:pPr>
      <w:r>
        <w:t xml:space="preserve">4. </w:t>
      </w:r>
      <w:proofErr w:type="gramStart"/>
      <w:r>
        <w:t xml:space="preserve">В </w:t>
      </w:r>
      <w:hyperlink r:id="rId15" w:history="1">
        <w:r>
          <w:rPr>
            <w:color w:val="0000FF"/>
          </w:rPr>
          <w:t>Положении</w:t>
        </w:r>
      </w:hyperlink>
      <w:r>
        <w:t xml:space="preserve">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w:t>
      </w:r>
      <w:proofErr w:type="gramEnd"/>
      <w:r>
        <w:t xml:space="preserve"> и среднего предпринимательства в закупке, в отношении отдельных заказчиков, определенных Правительством Российской Федерации, утвержденном указанным постановлением:</w:t>
      </w:r>
    </w:p>
    <w:p w:rsidR="000D5F24" w:rsidRDefault="000D5F24">
      <w:pPr>
        <w:pStyle w:val="ConsPlusNormal"/>
        <w:spacing w:before="220"/>
        <w:ind w:firstLine="540"/>
        <w:jc w:val="both"/>
      </w:pPr>
      <w:r>
        <w:t xml:space="preserve">а) </w:t>
      </w:r>
      <w:hyperlink r:id="rId16" w:history="1">
        <w:r>
          <w:rPr>
            <w:color w:val="0000FF"/>
          </w:rPr>
          <w:t>пункт 7</w:t>
        </w:r>
      </w:hyperlink>
      <w:r>
        <w:t xml:space="preserve"> признать утратившим силу;</w:t>
      </w:r>
    </w:p>
    <w:p w:rsidR="000D5F24" w:rsidRDefault="000D5F24">
      <w:pPr>
        <w:pStyle w:val="ConsPlusNormal"/>
        <w:spacing w:before="220"/>
        <w:ind w:firstLine="540"/>
        <w:jc w:val="both"/>
      </w:pPr>
      <w:r>
        <w:t xml:space="preserve">б) в </w:t>
      </w:r>
      <w:hyperlink r:id="rId17" w:history="1">
        <w:r>
          <w:rPr>
            <w:color w:val="0000FF"/>
          </w:rPr>
          <w:t>пункте 8</w:t>
        </w:r>
      </w:hyperlink>
      <w:r>
        <w:t>:</w:t>
      </w:r>
    </w:p>
    <w:p w:rsidR="000D5F24" w:rsidRDefault="000D5F24">
      <w:pPr>
        <w:pStyle w:val="ConsPlusNormal"/>
        <w:spacing w:before="220"/>
        <w:ind w:firstLine="540"/>
        <w:jc w:val="both"/>
      </w:pPr>
      <w:r>
        <w:t xml:space="preserve">в </w:t>
      </w:r>
      <w:hyperlink r:id="rId18" w:history="1">
        <w:r>
          <w:rPr>
            <w:color w:val="0000FF"/>
          </w:rPr>
          <w:t>абзаце втором</w:t>
        </w:r>
      </w:hyperlink>
      <w:r>
        <w:t>:</w:t>
      </w:r>
    </w:p>
    <w:p w:rsidR="000D5F24" w:rsidRDefault="000D5F24">
      <w:pPr>
        <w:pStyle w:val="ConsPlusNormal"/>
        <w:spacing w:before="220"/>
        <w:ind w:firstLine="540"/>
        <w:jc w:val="both"/>
      </w:pPr>
      <w:r>
        <w:lastRenderedPageBreak/>
        <w:t>слова "пунктом 5" заменить словами "подпунктом "а" пункта 5";</w:t>
      </w:r>
    </w:p>
    <w:p w:rsidR="000D5F24" w:rsidRDefault="000D5F24">
      <w:pPr>
        <w:pStyle w:val="ConsPlusNormal"/>
        <w:spacing w:before="220"/>
        <w:ind w:firstLine="540"/>
        <w:jc w:val="both"/>
      </w:pPr>
      <w:r>
        <w:t>слова ", годовых отчетов" исключить;</w:t>
      </w:r>
    </w:p>
    <w:p w:rsidR="000D5F24" w:rsidRDefault="000D5F24">
      <w:pPr>
        <w:pStyle w:val="ConsPlusNormal"/>
        <w:spacing w:before="220"/>
        <w:ind w:firstLine="540"/>
        <w:jc w:val="both"/>
      </w:pPr>
      <w:r>
        <w:t xml:space="preserve">в </w:t>
      </w:r>
      <w:hyperlink r:id="rId19" w:history="1">
        <w:r>
          <w:rPr>
            <w:color w:val="0000FF"/>
          </w:rPr>
          <w:t>абзаце третьем</w:t>
        </w:r>
      </w:hyperlink>
      <w:r>
        <w:t xml:space="preserve"> слова "пунктом 5" заменить словами "подпунктом "а" пункта 5";</w:t>
      </w:r>
    </w:p>
    <w:p w:rsidR="000D5F24" w:rsidRDefault="000D5F24">
      <w:pPr>
        <w:pStyle w:val="ConsPlusNormal"/>
        <w:spacing w:before="220"/>
        <w:ind w:firstLine="540"/>
        <w:jc w:val="both"/>
      </w:pPr>
      <w:hyperlink r:id="rId20" w:history="1">
        <w:r>
          <w:rPr>
            <w:color w:val="0000FF"/>
          </w:rPr>
          <w:t>дополнить</w:t>
        </w:r>
      </w:hyperlink>
      <w:r>
        <w:t xml:space="preserve"> абзацами следующего содержания:</w:t>
      </w:r>
    </w:p>
    <w:p w:rsidR="000D5F24" w:rsidRDefault="000D5F24">
      <w:pPr>
        <w:pStyle w:val="ConsPlusNormal"/>
        <w:spacing w:before="220"/>
        <w:ind w:firstLine="540"/>
        <w:jc w:val="both"/>
      </w:pPr>
      <w:r>
        <w:t>"10 рабочих дней со дня уведомления о размещении, предусмотренного подпунктом "б" пункта 5 настоящего Положения, в единой информационной системе в случае осуществления мониторинга соответствия в отношении годовых отчетов;</w:t>
      </w:r>
    </w:p>
    <w:p w:rsidR="000D5F24" w:rsidRDefault="000D5F24">
      <w:pPr>
        <w:pStyle w:val="ConsPlusNormal"/>
        <w:spacing w:before="220"/>
        <w:ind w:firstLine="540"/>
        <w:jc w:val="both"/>
      </w:pPr>
      <w:r>
        <w:t>5 рабочих дней со дня уведомления о размещении, предусмотренного подпунктом "б" пункта 5 настоящего Положения, в единой информационной системе в случае осуществления повторного мониторинга соответствия в отношении годовых отчетов в соответствии с пунктом 6 настоящего Положения</w:t>
      </w:r>
      <w:proofErr w:type="gramStart"/>
      <w:r>
        <w:t>.".</w:t>
      </w:r>
      <w:proofErr w:type="gramEnd"/>
    </w:p>
    <w:p w:rsidR="000D5F24" w:rsidRDefault="000D5F24">
      <w:pPr>
        <w:pStyle w:val="ConsPlusNormal"/>
        <w:spacing w:before="220"/>
        <w:ind w:firstLine="540"/>
        <w:jc w:val="both"/>
      </w:pPr>
      <w:r>
        <w:t xml:space="preserve">5. </w:t>
      </w:r>
      <w:hyperlink r:id="rId21" w:history="1">
        <w:proofErr w:type="gramStart"/>
        <w:r>
          <w:rPr>
            <w:color w:val="0000FF"/>
          </w:rPr>
          <w:t>Абзац второй пункта 6</w:t>
        </w:r>
      </w:hyperlink>
      <w:r>
        <w:t xml:space="preserve"> Положения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 утвержденного указанным постановлением, признать утратившим силу.</w:t>
      </w:r>
      <w:proofErr w:type="gramEnd"/>
    </w:p>
    <w:p w:rsidR="000D5F24" w:rsidRDefault="000D5F24">
      <w:pPr>
        <w:pStyle w:val="ConsPlusNormal"/>
        <w:jc w:val="both"/>
      </w:pPr>
    </w:p>
    <w:p w:rsidR="000D5F24" w:rsidRDefault="000D5F24">
      <w:pPr>
        <w:pStyle w:val="ConsPlusNormal"/>
        <w:jc w:val="both"/>
      </w:pPr>
    </w:p>
    <w:p w:rsidR="000D5F24" w:rsidRDefault="000D5F24">
      <w:pPr>
        <w:pStyle w:val="ConsPlusNormal"/>
        <w:pBdr>
          <w:top w:val="single" w:sz="6" w:space="0" w:color="auto"/>
        </w:pBdr>
        <w:spacing w:before="100" w:after="100"/>
        <w:jc w:val="both"/>
        <w:rPr>
          <w:sz w:val="2"/>
          <w:szCs w:val="2"/>
        </w:rPr>
      </w:pPr>
    </w:p>
    <w:p w:rsidR="00D57DD8" w:rsidRDefault="00D57DD8"/>
    <w:sectPr w:rsidR="00D57DD8" w:rsidSect="00AF2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24"/>
    <w:rsid w:val="000D5F24"/>
    <w:rsid w:val="00D5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F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5F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5F2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F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5F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5F2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6485757A8E38171C090A84C1B3352B9B4F9C2F81056C3D42B4F22DC83178C3E66A19638F3AD5CEF04584D3B8E982AB3F18E64Bm9n1G" TargetMode="External"/><Relationship Id="rId13" Type="http://schemas.openxmlformats.org/officeDocument/2006/relationships/hyperlink" Target="consultantplus://offline/ref=E86485757A8E38171C090A84C1B3352B9B4F9C2F81056C3D42B4F22DC83178C3E66A19638A3AD5CEF04584D3B8E982AB3F18E64Bm9n1G" TargetMode="External"/><Relationship Id="rId18" Type="http://schemas.openxmlformats.org/officeDocument/2006/relationships/hyperlink" Target="consultantplus://offline/ref=E86485757A8E38171C090A84C1B3352B9B4F9C2F81056C3D42B4F22DC83178C3E66A19648B3AD5CEF04584D3B8E982AB3F18E64Bm9n1G" TargetMode="External"/><Relationship Id="rId3" Type="http://schemas.openxmlformats.org/officeDocument/2006/relationships/settings" Target="settings.xml"/><Relationship Id="rId21" Type="http://schemas.openxmlformats.org/officeDocument/2006/relationships/hyperlink" Target="consultantplus://offline/ref=E86485757A8E38171C090A84C1B3352B9B4F9C2F81056C3D42B4F22DC83178C3E66A19668E3AD5CEF04584D3B8E982AB3F18E64Bm9n1G" TargetMode="External"/><Relationship Id="rId7" Type="http://schemas.openxmlformats.org/officeDocument/2006/relationships/hyperlink" Target="consultantplus://offline/ref=E86485757A8E38171C090A84C1B3352B9A4F952C84016C3D42B4F22DC83178C3E66A19618F31819CBC1BDD80F4A28FAD2904E64D8D53B0EBm0nAG" TargetMode="External"/><Relationship Id="rId12" Type="http://schemas.openxmlformats.org/officeDocument/2006/relationships/hyperlink" Target="consultantplus://offline/ref=E86485757A8E38171C090A84C1B3352B9B4F9C2F81056C3D42B4F22DC83178C3E66A19688A3AD5CEF04584D3B8E982AB3F18E64Bm9n1G" TargetMode="External"/><Relationship Id="rId17" Type="http://schemas.openxmlformats.org/officeDocument/2006/relationships/hyperlink" Target="consultantplus://offline/ref=E86485757A8E38171C090A84C1B3352B9B4F9C2F81056C3D42B4F22DC83178C3E66A19618F318199B11BDD80F4A28FAD2904E64D8D53B0EBm0nAG" TargetMode="External"/><Relationship Id="rId2" Type="http://schemas.microsoft.com/office/2007/relationships/stylesWithEffects" Target="stylesWithEffects.xml"/><Relationship Id="rId16" Type="http://schemas.openxmlformats.org/officeDocument/2006/relationships/hyperlink" Target="consultantplus://offline/ref=E86485757A8E38171C090A84C1B3352B9B4F9C2F81056C3D42B4F22DC83178C3E66A19648C3AD5CEF04584D3B8E982AB3F18E64Bm9n1G" TargetMode="External"/><Relationship Id="rId20" Type="http://schemas.openxmlformats.org/officeDocument/2006/relationships/hyperlink" Target="consultantplus://offline/ref=E86485757A8E38171C090A84C1B3352B9B4F9C2F81056C3D42B4F22DC83178C3E66A19618F318199B11BDD80F4A28FAD2904E64D8D53B0EBm0nAG" TargetMode="External"/><Relationship Id="rId1" Type="http://schemas.openxmlformats.org/officeDocument/2006/relationships/styles" Target="styles.xml"/><Relationship Id="rId6" Type="http://schemas.openxmlformats.org/officeDocument/2006/relationships/hyperlink" Target="consultantplus://offline/ref=E86485757A8E38171C090A84C1B3352B9A4F952C84016C3D42B4F22DC83178C3E66A19618F31819DB51BDD80F4A28FAD2904E64D8D53B0EBm0nAG" TargetMode="External"/><Relationship Id="rId11" Type="http://schemas.openxmlformats.org/officeDocument/2006/relationships/hyperlink" Target="consultantplus://offline/ref=E86485757A8E38171C090A84C1B3352B9B4F9C2F81056C3D42B4F22DC83178C3E66A19688A3AD5CEF04584D3B8E982AB3F18E64Bm9n1G" TargetMode="External"/><Relationship Id="rId5" Type="http://schemas.openxmlformats.org/officeDocument/2006/relationships/hyperlink" Target="consultantplus://offline/ref=E86485757A8E38171C090A84C1B3352B9B4F9C2F81056C3D42B4F22DC83178C3F46A416D8D399F9FB00E8BD1B2mFn5G" TargetMode="External"/><Relationship Id="rId15" Type="http://schemas.openxmlformats.org/officeDocument/2006/relationships/hyperlink" Target="consultantplus://offline/ref=E86485757A8E38171C090A84C1B3352B9B4F9C2F81056C3D42B4F22DC83178C3E66A19618F31819BB31BDD80F4A28FAD2904E64D8D53B0EBm0nAG" TargetMode="External"/><Relationship Id="rId23" Type="http://schemas.openxmlformats.org/officeDocument/2006/relationships/theme" Target="theme/theme1.xml"/><Relationship Id="rId10" Type="http://schemas.openxmlformats.org/officeDocument/2006/relationships/hyperlink" Target="consultantplus://offline/ref=E86485757A8E38171C090A84C1B3352B9B4F9C2F81056C3D42B4F22DC83178C3E66A19638F3AD5CEF04584D3B8E982AB3F18E64Bm9n1G" TargetMode="External"/><Relationship Id="rId19" Type="http://schemas.openxmlformats.org/officeDocument/2006/relationships/hyperlink" Target="consultantplus://offline/ref=E86485757A8E38171C090A84C1B3352B9B4F9C2F81056C3D42B4F22DC83178C3E66A19648A3AD5CEF04584D3B8E982AB3F18E64Bm9n1G" TargetMode="External"/><Relationship Id="rId4" Type="http://schemas.openxmlformats.org/officeDocument/2006/relationships/webSettings" Target="webSettings.xml"/><Relationship Id="rId9" Type="http://schemas.openxmlformats.org/officeDocument/2006/relationships/hyperlink" Target="consultantplus://offline/ref=E86485757A8E38171C090A84C1B3352B9B4F9C2F81056C3D42B4F22DC83178C3E66A19638D3AD5CEF04584D3B8E982AB3F18E64Bm9n1G" TargetMode="External"/><Relationship Id="rId14" Type="http://schemas.openxmlformats.org/officeDocument/2006/relationships/hyperlink" Target="consultantplus://offline/ref=E86485757A8E38171C090A84C1B3352B9B4F9C2F81056C3D42B4F22DC83178C3E66A1963883AD5CEF04584D3B8E982AB3F18E64Bm9n1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7892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2022-04-28T06:39:00Z</dcterms:created>
  <dcterms:modified xsi:type="dcterms:W3CDTF">2022-04-28T06:39:00Z</dcterms:modified>
</cp:coreProperties>
</file>